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8EA36" w14:textId="55ED2091" w:rsidR="00D617AD" w:rsidRDefault="00D617AD" w:rsidP="00D617AD">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Pr>
          <w:rFonts w:ascii="Arial" w:hAnsi="Arial" w:cs="Arial"/>
          <w:b/>
          <w:bCs/>
          <w:sz w:val="24"/>
          <w:lang w:eastAsia="zh-CN"/>
        </w:rPr>
        <w:t>7</w:t>
      </w:r>
      <w:r w:rsidR="0094004D">
        <w:rPr>
          <w:rFonts w:ascii="Arial" w:hAnsi="Arial" w:cs="Arial"/>
          <w:b/>
          <w:bCs/>
          <w:sz w:val="24"/>
          <w:lang w:eastAsia="zh-CN"/>
        </w:rPr>
        <w:t>3</w:t>
      </w:r>
      <w:r>
        <w:rPr>
          <w:rFonts w:ascii="Arial" w:hAnsi="Arial" w:cs="Arial"/>
          <w:b/>
          <w:bCs/>
          <w:sz w:val="24"/>
        </w:rPr>
        <w:t xml:space="preserve">                                                                   </w:t>
      </w:r>
      <w:r w:rsidR="00093EF8" w:rsidRPr="00093EF8">
        <w:rPr>
          <w:rFonts w:ascii="Arial" w:hAnsi="Arial" w:cs="Arial"/>
          <w:b/>
          <w:bCs/>
          <w:sz w:val="24"/>
        </w:rPr>
        <w:t>S2-2600283</w:t>
      </w:r>
    </w:p>
    <w:bookmarkEnd w:id="0"/>
    <w:bookmarkEnd w:id="1"/>
    <w:p w14:paraId="5ADE061D" w14:textId="77777777" w:rsidR="00D617AD" w:rsidRPr="00731492" w:rsidRDefault="0094004D" w:rsidP="00D617AD">
      <w:pPr>
        <w:pBdr>
          <w:bottom w:val="single" w:sz="12" w:space="1" w:color="auto"/>
        </w:pBdr>
        <w:rPr>
          <w:rFonts w:ascii="Arial" w:hAnsi="Arial" w:cs="Arial"/>
          <w:b/>
          <w:color w:val="0000FF"/>
          <w:sz w:val="24"/>
          <w:lang w:eastAsia="zh-CN"/>
        </w:rPr>
      </w:pPr>
      <w:r>
        <w:rPr>
          <w:rFonts w:ascii="Arial" w:hAnsi="Arial"/>
          <w:b/>
          <w:noProof/>
          <w:sz w:val="24"/>
          <w:lang w:eastAsia="zh-CN"/>
        </w:rPr>
        <w:t>Goa</w:t>
      </w:r>
      <w:r w:rsidR="00D617AD" w:rsidRPr="00C7089C">
        <w:rPr>
          <w:rFonts w:ascii="Arial" w:hAnsi="Arial"/>
          <w:b/>
          <w:noProof/>
          <w:sz w:val="24"/>
        </w:rPr>
        <w:t xml:space="preserve">, </w:t>
      </w:r>
      <w:r>
        <w:rPr>
          <w:rFonts w:ascii="Arial" w:hAnsi="Arial"/>
          <w:b/>
          <w:noProof/>
          <w:sz w:val="24"/>
          <w:lang w:eastAsia="zh-CN"/>
        </w:rPr>
        <w:t>India</w:t>
      </w:r>
      <w:r w:rsidR="00D617AD" w:rsidRPr="004975D8">
        <w:rPr>
          <w:rFonts w:ascii="Arial" w:hAnsi="Arial"/>
          <w:b/>
          <w:noProof/>
          <w:sz w:val="24"/>
        </w:rPr>
        <w:t xml:space="preserve">, </w:t>
      </w:r>
      <w:r>
        <w:rPr>
          <w:rFonts w:ascii="Arial" w:hAnsi="Arial"/>
          <w:b/>
          <w:noProof/>
          <w:sz w:val="24"/>
          <w:lang w:eastAsia="zh-CN"/>
        </w:rPr>
        <w:t>February</w:t>
      </w:r>
      <w:r w:rsidR="00DE3C25">
        <w:rPr>
          <w:rFonts w:ascii="Arial" w:hAnsi="Arial"/>
          <w:b/>
          <w:noProof/>
          <w:sz w:val="24"/>
          <w:lang w:eastAsia="zh-CN"/>
        </w:rPr>
        <w:t xml:space="preserve"> </w:t>
      </w:r>
      <w:r>
        <w:rPr>
          <w:rFonts w:ascii="Arial" w:hAnsi="Arial"/>
          <w:b/>
          <w:noProof/>
          <w:sz w:val="24"/>
          <w:lang w:eastAsia="zh-CN"/>
        </w:rPr>
        <w:t>09</w:t>
      </w:r>
      <w:r w:rsidR="00D617AD">
        <w:rPr>
          <w:rFonts w:ascii="Arial" w:hAnsi="Arial"/>
          <w:b/>
          <w:noProof/>
          <w:sz w:val="24"/>
        </w:rPr>
        <w:t xml:space="preserve"> – </w:t>
      </w:r>
      <w:r w:rsidR="00DE3C25">
        <w:rPr>
          <w:rFonts w:ascii="Arial" w:hAnsi="Arial"/>
          <w:b/>
          <w:noProof/>
          <w:sz w:val="24"/>
        </w:rPr>
        <w:t>1</w:t>
      </w:r>
      <w:r>
        <w:rPr>
          <w:rFonts w:ascii="Arial" w:hAnsi="Arial"/>
          <w:b/>
          <w:noProof/>
          <w:sz w:val="24"/>
        </w:rPr>
        <w:t>3</w:t>
      </w:r>
      <w:r w:rsidR="00D617AD" w:rsidRPr="004975D8">
        <w:rPr>
          <w:rFonts w:ascii="Arial" w:hAnsi="Arial"/>
          <w:b/>
          <w:noProof/>
          <w:sz w:val="24"/>
        </w:rPr>
        <w:t>, 202</w:t>
      </w:r>
      <w:r>
        <w:rPr>
          <w:rFonts w:ascii="Arial" w:hAnsi="Arial"/>
          <w:b/>
          <w:noProof/>
          <w:sz w:val="24"/>
          <w:lang w:eastAsia="zh-CN"/>
        </w:rPr>
        <w:t>6</w:t>
      </w:r>
      <w:r w:rsidR="00D617AD">
        <w:rPr>
          <w:rFonts w:ascii="Arial" w:hAnsi="Arial"/>
          <w:b/>
          <w:noProof/>
          <w:sz w:val="24"/>
          <w:lang w:eastAsia="zh-CN"/>
        </w:rPr>
        <w:t xml:space="preserve">                                </w:t>
      </w:r>
      <w:r w:rsidR="007B5A23">
        <w:rPr>
          <w:rFonts w:ascii="Arial" w:hAnsi="Arial"/>
          <w:b/>
          <w:noProof/>
          <w:sz w:val="24"/>
          <w:lang w:eastAsia="zh-CN"/>
        </w:rPr>
        <w:tab/>
      </w:r>
      <w:r w:rsidR="007B5A23">
        <w:rPr>
          <w:rFonts w:ascii="Arial" w:hAnsi="Arial"/>
          <w:b/>
          <w:noProof/>
          <w:sz w:val="24"/>
          <w:lang w:eastAsia="zh-CN"/>
        </w:rPr>
        <w:tab/>
      </w:r>
      <w:r w:rsidR="00D617AD">
        <w:rPr>
          <w:rFonts w:ascii="Arial" w:hAnsi="Arial"/>
          <w:b/>
          <w:noProof/>
          <w:sz w:val="24"/>
          <w:lang w:eastAsia="zh-CN"/>
        </w:rPr>
        <w:t xml:space="preserve">   </w:t>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p>
    <w:p w14:paraId="129D60FA" w14:textId="77777777"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94004D">
        <w:rPr>
          <w:rFonts w:ascii="Arial" w:hAnsi="Arial" w:cs="Arial"/>
          <w:b/>
          <w:lang w:eastAsia="zh-CN"/>
        </w:rPr>
        <w:t>Nokia</w:t>
      </w:r>
    </w:p>
    <w:p w14:paraId="3A9E1383" w14:textId="0BBE78B9" w:rsidR="005929C3"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4F5604">
        <w:rPr>
          <w:rFonts w:ascii="Arial" w:hAnsi="Arial" w:cs="Arial"/>
          <w:b/>
        </w:rPr>
        <w:t>[KI#6</w:t>
      </w:r>
      <w:r w:rsidR="00D862F3">
        <w:rPr>
          <w:rFonts w:ascii="Arial" w:hAnsi="Arial" w:cs="Arial"/>
          <w:b/>
        </w:rPr>
        <w:t>, bullet#1</w:t>
      </w:r>
      <w:r w:rsidR="004F5604">
        <w:rPr>
          <w:rFonts w:ascii="Arial" w:hAnsi="Arial" w:cs="Arial"/>
          <w:b/>
        </w:rPr>
        <w:t xml:space="preserve">] </w:t>
      </w:r>
      <w:r w:rsidR="00074C3E">
        <w:rPr>
          <w:rFonts w:ascii="Arial" w:hAnsi="Arial" w:cs="Arial"/>
          <w:b/>
        </w:rPr>
        <w:t>S</w:t>
      </w:r>
      <w:r w:rsidR="005D6EF5" w:rsidRPr="005D6EF5">
        <w:rPr>
          <w:rFonts w:ascii="Arial" w:hAnsi="Arial" w:cs="Arial"/>
          <w:b/>
        </w:rPr>
        <w:t xml:space="preserve">olution to support </w:t>
      </w:r>
      <w:r w:rsidR="00711028">
        <w:rPr>
          <w:rFonts w:ascii="Arial" w:hAnsi="Arial" w:cs="Arial"/>
          <w:b/>
        </w:rPr>
        <w:t>policy framework simplification</w:t>
      </w:r>
    </w:p>
    <w:p w14:paraId="5D5F675F"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300D9F19" w14:textId="2F1871A9"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BE32C2">
        <w:rPr>
          <w:rFonts w:ascii="Arial" w:hAnsi="Arial" w:cs="Arial" w:hint="eastAsia"/>
          <w:b/>
          <w:lang w:eastAsia="zh-CN"/>
        </w:rPr>
        <w:t>20</w:t>
      </w:r>
      <w:r w:rsidR="0014095D">
        <w:rPr>
          <w:rFonts w:ascii="Arial" w:hAnsi="Arial" w:cs="Arial" w:hint="eastAsia"/>
          <w:b/>
          <w:lang w:eastAsia="zh-CN"/>
        </w:rPr>
        <w:t>.</w:t>
      </w:r>
      <w:r w:rsidR="0094004D">
        <w:rPr>
          <w:rFonts w:ascii="Arial" w:hAnsi="Arial" w:cs="Arial"/>
          <w:b/>
          <w:lang w:eastAsia="zh-CN"/>
        </w:rPr>
        <w:t>6.</w:t>
      </w:r>
      <w:r w:rsidR="00074C3E">
        <w:rPr>
          <w:rFonts w:ascii="Arial" w:hAnsi="Arial" w:cs="Arial"/>
          <w:b/>
          <w:lang w:eastAsia="zh-CN"/>
        </w:rPr>
        <w:t>6</w:t>
      </w:r>
    </w:p>
    <w:p w14:paraId="159D5807" w14:textId="1C4F1323"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711028" w:rsidRPr="00711028">
        <w:rPr>
          <w:rFonts w:ascii="Arial" w:hAnsi="Arial" w:cs="Arial"/>
          <w:b/>
        </w:rPr>
        <w:t>FS_6G_ARC</w:t>
      </w:r>
      <w:r w:rsidR="00711028" w:rsidRPr="00B43639">
        <w:rPr>
          <w:rFonts w:ascii="Arial" w:hAnsi="Arial" w:cs="Arial"/>
          <w:b/>
        </w:rPr>
        <w:t xml:space="preserve"> </w:t>
      </w:r>
      <w:r w:rsidR="00711028" w:rsidRPr="009913AA">
        <w:rPr>
          <w:rFonts w:ascii="Arial" w:hAnsi="Arial" w:cs="Arial"/>
          <w:b/>
        </w:rPr>
        <w:t>/ Rel-</w:t>
      </w:r>
      <w:r w:rsidR="00711028">
        <w:rPr>
          <w:rFonts w:ascii="Arial" w:hAnsi="Arial" w:cs="Arial"/>
          <w:b/>
        </w:rPr>
        <w:t>20</w:t>
      </w:r>
    </w:p>
    <w:p w14:paraId="5046C521" w14:textId="7BB8A026" w:rsidR="00AD0F3E" w:rsidRPr="008366CD" w:rsidRDefault="00AD0F3E" w:rsidP="00AD0F3E">
      <w:pPr>
        <w:rPr>
          <w:rFonts w:ascii="Arial" w:hAnsi="Arial" w:cs="Arial"/>
          <w:i/>
        </w:rPr>
      </w:pPr>
      <w:r>
        <w:rPr>
          <w:rFonts w:ascii="Arial" w:hAnsi="Arial" w:cs="Arial"/>
          <w:i/>
        </w:rPr>
        <w:t xml:space="preserve">Abstract of the contribution: </w:t>
      </w:r>
      <w:r w:rsidR="00711028">
        <w:rPr>
          <w:rFonts w:ascii="Arial" w:hAnsi="Arial" w:cs="Arial"/>
          <w:i/>
        </w:rPr>
        <w:t xml:space="preserve">This document discusses and proposes a solution for KI#6 </w:t>
      </w:r>
      <w:r w:rsidR="00711028" w:rsidRPr="00711028">
        <w:rPr>
          <w:rFonts w:ascii="Arial" w:hAnsi="Arial" w:cs="Arial"/>
          <w:i/>
        </w:rPr>
        <w:t>Policy and charging control framework</w:t>
      </w:r>
      <w:r w:rsidR="00EA0CCE">
        <w:rPr>
          <w:rFonts w:ascii="Arial" w:hAnsi="Arial" w:cs="Arial"/>
          <w:i/>
        </w:rPr>
        <w:t xml:space="preserve"> </w:t>
      </w:r>
      <w:r w:rsidR="00E260F2">
        <w:rPr>
          <w:rFonts w:ascii="Arial" w:hAnsi="Arial" w:cs="Arial"/>
          <w:i/>
        </w:rPr>
        <w:t>more specifically related to policy framework simplification</w:t>
      </w:r>
      <w:r w:rsidR="00316CB6">
        <w:rPr>
          <w:rFonts w:ascii="Arial" w:hAnsi="Arial" w:cs="Arial"/>
          <w:i/>
        </w:rPr>
        <w:t xml:space="preserve"> recorded in bullet #1</w:t>
      </w:r>
      <w:r w:rsidR="00E260F2">
        <w:rPr>
          <w:rFonts w:ascii="Arial" w:hAnsi="Arial" w:cs="Arial"/>
          <w:i/>
        </w:rPr>
        <w:t>.</w:t>
      </w:r>
    </w:p>
    <w:p w14:paraId="460572DB" w14:textId="77777777" w:rsidR="001E41F3" w:rsidRPr="007F03C2" w:rsidRDefault="00CD2478" w:rsidP="007F03C2">
      <w:pPr>
        <w:pStyle w:val="Heading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FD298B" w:rsidRPr="007F03C2">
        <w:rPr>
          <w:rFonts w:eastAsia="Malgun Gothic" w:hint="eastAsia"/>
          <w:lang w:eastAsia="ja-JP"/>
        </w:rPr>
        <w:t>Discussion</w:t>
      </w:r>
    </w:p>
    <w:p w14:paraId="5A141CAA" w14:textId="05D930A5" w:rsidR="00524F9C" w:rsidRDefault="00A314F3" w:rsidP="00524F9C">
      <w:pPr>
        <w:rPr>
          <w:noProof/>
          <w:lang w:val="en-US"/>
        </w:rPr>
      </w:pPr>
      <w:r w:rsidRPr="00DF0997">
        <w:t xml:space="preserve">The FS_6G_ARC/Rel-20 SID </w:t>
      </w:r>
      <w:r>
        <w:t>has the following KI</w:t>
      </w:r>
      <w:r w:rsidR="00E260F2">
        <w:t>#</w:t>
      </w:r>
      <w:r>
        <w:t xml:space="preserve">6 details documented in </w:t>
      </w:r>
      <w:r w:rsidR="00A85884">
        <w:rPr>
          <w:noProof/>
          <w:lang w:val="en-US"/>
        </w:rPr>
        <w:t>23.800-</w:t>
      </w:r>
      <w:r w:rsidR="001E6739">
        <w:rPr>
          <w:noProof/>
          <w:lang w:val="en-US"/>
        </w:rPr>
        <w:t>1:</w:t>
      </w:r>
    </w:p>
    <w:p w14:paraId="652A71AD" w14:textId="77777777" w:rsidR="005713AE" w:rsidRPr="001D0732" w:rsidRDefault="005713AE" w:rsidP="005713AE">
      <w:r w:rsidRPr="001D0732">
        <w:t>Key Issue #6: Policy and charging control framework</w:t>
      </w:r>
    </w:p>
    <w:p w14:paraId="2857E213" w14:textId="77777777" w:rsidR="005713AE" w:rsidRPr="001D0732" w:rsidRDefault="005713AE" w:rsidP="005713AE">
      <w:r w:rsidRPr="001D0732">
        <w:t>To support the Policy and charging control in 6GS, the policy and charging control framework defined in 5G for policies (i.e</w:t>
      </w:r>
      <w:r>
        <w:t>.</w:t>
      </w:r>
      <w:r w:rsidRPr="001D0732">
        <w:t xml:space="preserve"> SM Policy, UE Policy, AM Policy) is considered as starting point for discussion, the following aspects are to be studied:</w:t>
      </w:r>
    </w:p>
    <w:p w14:paraId="4E88BFC7" w14:textId="77777777" w:rsidR="005713AE" w:rsidRPr="00D862F3" w:rsidRDefault="005713AE" w:rsidP="005713AE">
      <w:pPr>
        <w:pStyle w:val="B1"/>
        <w:rPr>
          <w:i/>
          <w:iCs/>
        </w:rPr>
      </w:pPr>
      <w:r w:rsidRPr="00D862F3">
        <w:rPr>
          <w:i/>
          <w:iCs/>
        </w:rPr>
        <w:t>1.</w:t>
      </w:r>
      <w:r w:rsidRPr="00D862F3">
        <w:rPr>
          <w:i/>
          <w:iCs/>
        </w:rPr>
        <w:tab/>
        <w:t>Whether and how to simplify the policy and charging control framework for 6G, including:</w:t>
      </w:r>
    </w:p>
    <w:p w14:paraId="6F321D11" w14:textId="77777777" w:rsidR="005713AE" w:rsidRPr="00D862F3" w:rsidRDefault="005713AE" w:rsidP="005713AE">
      <w:pPr>
        <w:pStyle w:val="B2"/>
        <w:rPr>
          <w:i/>
          <w:iCs/>
        </w:rPr>
      </w:pPr>
      <w:r w:rsidRPr="00D862F3">
        <w:rPr>
          <w:i/>
          <w:iCs/>
        </w:rPr>
        <w:t>a)</w:t>
      </w:r>
      <w:r w:rsidRPr="00D862F3">
        <w:rPr>
          <w:i/>
          <w:iCs/>
        </w:rPr>
        <w:tab/>
        <w:t>whether and how to reduce the number of policy control services e.g. the same policy control association for both AM and UE policies or the number of interactions to efficiently provide policies to the different policy enforcement points.</w:t>
      </w:r>
    </w:p>
    <w:p w14:paraId="709204F7" w14:textId="77777777" w:rsidR="005713AE" w:rsidRPr="00D862F3" w:rsidRDefault="005713AE" w:rsidP="005713AE">
      <w:pPr>
        <w:pStyle w:val="NO"/>
        <w:rPr>
          <w:i/>
          <w:iCs/>
        </w:rPr>
      </w:pPr>
      <w:r w:rsidRPr="00D862F3">
        <w:rPr>
          <w:i/>
          <w:iCs/>
        </w:rPr>
        <w:t>NOTE 1:</w:t>
      </w:r>
      <w:r w:rsidRPr="00D862F3">
        <w:rPr>
          <w:i/>
          <w:iCs/>
        </w:rPr>
        <w:tab/>
        <w:t>The example above does not preclude that other examples are covered in the study phase if the reason for simplification is identified.</w:t>
      </w:r>
    </w:p>
    <w:p w14:paraId="2CD5783C" w14:textId="77777777" w:rsidR="005713AE" w:rsidRPr="00D862F3" w:rsidRDefault="005713AE" w:rsidP="005713AE">
      <w:pPr>
        <w:pStyle w:val="B2"/>
        <w:rPr>
          <w:i/>
          <w:iCs/>
        </w:rPr>
      </w:pPr>
      <w:r w:rsidRPr="00D862F3">
        <w:rPr>
          <w:i/>
          <w:iCs/>
        </w:rPr>
        <w:t>b)</w:t>
      </w:r>
      <w:r w:rsidRPr="00D862F3">
        <w:rPr>
          <w:i/>
          <w:iCs/>
        </w:rPr>
        <w:tab/>
        <w:t>whether and how to support the UE to request UE policies from the 6G CN and/or the 6G CN to provide UE policies to the UE.</w:t>
      </w:r>
    </w:p>
    <w:p w14:paraId="14725D0F" w14:textId="77777777" w:rsidR="005713AE" w:rsidRPr="001D0732" w:rsidRDefault="005713AE" w:rsidP="005713AE">
      <w:pPr>
        <w:pStyle w:val="B1"/>
      </w:pPr>
      <w:r w:rsidRPr="001D0732">
        <w:t>2.</w:t>
      </w:r>
      <w:r w:rsidRPr="001D0732">
        <w:tab/>
        <w:t>Whether and how to consider user preferences during UE policy evaluation at UE, without conflicting with network provided UE policies.</w:t>
      </w:r>
    </w:p>
    <w:p w14:paraId="0268B1F7" w14:textId="77777777" w:rsidR="005713AE" w:rsidRPr="001D0732" w:rsidRDefault="005713AE" w:rsidP="005713AE">
      <w:pPr>
        <w:pStyle w:val="NO"/>
      </w:pPr>
      <w:r w:rsidRPr="001D0732">
        <w:t>NOTE 2:</w:t>
      </w:r>
      <w:r w:rsidRPr="001D0732">
        <w:tab/>
        <w:t>The statement that refers to considering user preferences refers to the ability to influence the evaluation of UE policies.</w:t>
      </w:r>
    </w:p>
    <w:p w14:paraId="057FF5F9" w14:textId="77777777" w:rsidR="005713AE" w:rsidRPr="001D0732" w:rsidRDefault="005713AE" w:rsidP="005713AE">
      <w:pPr>
        <w:pStyle w:val="B1"/>
      </w:pPr>
      <w:r w:rsidRPr="001D0732">
        <w:t>3.</w:t>
      </w:r>
      <w:r w:rsidRPr="001D0732">
        <w:tab/>
        <w:t>Whether and how to improve the External Parameter Provisioning aspects of policy control for 6G.</w:t>
      </w:r>
    </w:p>
    <w:p w14:paraId="190C0F81" w14:textId="77777777" w:rsidR="005713AE" w:rsidRPr="001D0732" w:rsidRDefault="005713AE" w:rsidP="005713AE">
      <w:pPr>
        <w:pStyle w:val="NO"/>
      </w:pPr>
      <w:r w:rsidRPr="001D0732">
        <w:t>NOTE 3:</w:t>
      </w:r>
      <w:r w:rsidRPr="001D0732">
        <w:tab/>
        <w:t>General Authorization of the external parameter provisioning is handled in the KI#7 - Network Exposure.</w:t>
      </w:r>
    </w:p>
    <w:p w14:paraId="7EBB7B40" w14:textId="77777777" w:rsidR="005713AE" w:rsidRPr="001D0732" w:rsidRDefault="005713AE" w:rsidP="005713AE">
      <w:pPr>
        <w:pStyle w:val="B1"/>
      </w:pPr>
      <w:r w:rsidRPr="001D0732">
        <w:t>4.</w:t>
      </w:r>
      <w:r w:rsidRPr="001D0732">
        <w:tab/>
        <w:t>Whether and how to improve events notification about policies to the AF (e.g. to notify the AF that policy and charging control, e.g. charging key changed).</w:t>
      </w:r>
    </w:p>
    <w:p w14:paraId="79744E6E" w14:textId="77777777" w:rsidR="005713AE" w:rsidRPr="001D0732" w:rsidRDefault="005713AE" w:rsidP="005713AE">
      <w:pPr>
        <w:pStyle w:val="B1"/>
      </w:pPr>
      <w:r w:rsidRPr="001D0732">
        <w:t>5.</w:t>
      </w:r>
      <w:r w:rsidRPr="001D0732">
        <w:tab/>
        <w:t xml:space="preserve">Whether and what parameters the UE can provide as input for PCC decision, e.g. related to QoS control to the 6G CN. The UE input for PCC decision related to QoS is based on the progress in KI#5 </w:t>
      </w:r>
      <w:r>
        <w:t>-</w:t>
      </w:r>
      <w:r w:rsidRPr="001D0732">
        <w:t xml:space="preserve"> QoS.</w:t>
      </w:r>
    </w:p>
    <w:p w14:paraId="7DF1C413" w14:textId="77777777" w:rsidR="005713AE" w:rsidRPr="001D0732" w:rsidRDefault="005713AE" w:rsidP="005713AE">
      <w:pPr>
        <w:pStyle w:val="NO"/>
      </w:pPr>
      <w:r w:rsidRPr="001D0732">
        <w:t>NOTE 4:</w:t>
      </w:r>
      <w:r w:rsidRPr="001D0732">
        <w:tab/>
        <w:t>The example above does not preclude that other examples are covered in the study phase if those are identified.</w:t>
      </w:r>
    </w:p>
    <w:p w14:paraId="3EFBFF51" w14:textId="77777777" w:rsidR="005713AE" w:rsidRPr="001D0732" w:rsidRDefault="005713AE" w:rsidP="005713AE">
      <w:pPr>
        <w:pStyle w:val="NO"/>
      </w:pPr>
      <w:r w:rsidRPr="001D0732">
        <w:t>NOTE 5:</w:t>
      </w:r>
      <w:r w:rsidRPr="001D0732">
        <w:tab/>
        <w:t>The AF input for session management defined in 5G can be treated as starting point for discussion.</w:t>
      </w:r>
    </w:p>
    <w:p w14:paraId="647EAE59" w14:textId="77777777" w:rsidR="005713AE" w:rsidRPr="001D0732" w:rsidRDefault="005713AE" w:rsidP="005713AE">
      <w:pPr>
        <w:pStyle w:val="NO"/>
      </w:pPr>
      <w:r w:rsidRPr="001D0732">
        <w:t>NOTE 6:</w:t>
      </w:r>
      <w:r w:rsidRPr="001D0732">
        <w:tab/>
        <w:t xml:space="preserve">The UE can decide </w:t>
      </w:r>
      <w:proofErr w:type="gramStart"/>
      <w:r w:rsidRPr="001D0732">
        <w:t>if and when</w:t>
      </w:r>
      <w:proofErr w:type="gramEnd"/>
      <w:r w:rsidRPr="001D0732">
        <w:t xml:space="preserve"> to provide the above input the request to the network.</w:t>
      </w:r>
    </w:p>
    <w:p w14:paraId="6AF38A0F" w14:textId="77777777" w:rsidR="005713AE" w:rsidRPr="001D0732" w:rsidRDefault="005713AE" w:rsidP="005713AE">
      <w:pPr>
        <w:pStyle w:val="NO"/>
      </w:pPr>
      <w:r w:rsidRPr="001D0732">
        <w:t>NOTE 7:</w:t>
      </w:r>
      <w:r w:rsidRPr="001D0732">
        <w:tab/>
        <w:t>The UE is not assumed to know whether AF input for QoS is available.</w:t>
      </w:r>
    </w:p>
    <w:p w14:paraId="1C0459B6" w14:textId="77777777" w:rsidR="005713AE" w:rsidRPr="001D0732" w:rsidRDefault="005713AE" w:rsidP="005713AE">
      <w:pPr>
        <w:pStyle w:val="NO"/>
      </w:pPr>
      <w:r w:rsidRPr="001D0732">
        <w:lastRenderedPageBreak/>
        <w:t>NOTE 8:</w:t>
      </w:r>
      <w:r w:rsidRPr="001D0732">
        <w:tab/>
        <w:t>Whether the UE can provide any input for PCC decisions as the AF provides for UE or AM policies are out of the scope of this bullet.</w:t>
      </w:r>
    </w:p>
    <w:p w14:paraId="6DF2631F" w14:textId="77777777" w:rsidR="005713AE" w:rsidRPr="001D0732" w:rsidRDefault="005713AE" w:rsidP="005713AE">
      <w:pPr>
        <w:pStyle w:val="NO"/>
      </w:pPr>
      <w:r w:rsidRPr="001D0732">
        <w:t>NOTE 9:</w:t>
      </w:r>
      <w:r w:rsidRPr="001D0732">
        <w:tab/>
        <w:t>The assumption is that either the AF or the UE provides input for PCC decision for e.g. QoS control.</w:t>
      </w:r>
    </w:p>
    <w:p w14:paraId="06D18B76" w14:textId="77777777" w:rsidR="005713AE" w:rsidRPr="001D0732" w:rsidRDefault="005713AE" w:rsidP="005713AE">
      <w:r w:rsidRPr="001D0732">
        <w:t>The following notes are applicable to all bullets in this key issue:</w:t>
      </w:r>
    </w:p>
    <w:p w14:paraId="2FDFD043" w14:textId="77777777" w:rsidR="005713AE" w:rsidRPr="002F1D75" w:rsidRDefault="005713AE" w:rsidP="005713AE">
      <w:pPr>
        <w:pStyle w:val="NO"/>
      </w:pPr>
      <w:r w:rsidRPr="002F1D75">
        <w:t>NOTE 10:</w:t>
      </w:r>
      <w:r w:rsidRPr="002F1D75">
        <w:tab/>
        <w:t>If the energy related information, either based on 5G mechanisms, or 6G mechanisms, is available then this key issue will study how to take energy efficiency and consumption aspects into account for policy decisions.</w:t>
      </w:r>
    </w:p>
    <w:p w14:paraId="38455C21" w14:textId="77777777" w:rsidR="005713AE" w:rsidRDefault="005713AE" w:rsidP="005713AE">
      <w:pPr>
        <w:pStyle w:val="NO"/>
      </w:pPr>
      <w:r>
        <w:t>NOTE 11:</w:t>
      </w:r>
      <w:r>
        <w:tab/>
        <w:t>This key issue has IWK aspects that are scoped under KI#17 - Migration and Interworking.</w:t>
      </w:r>
    </w:p>
    <w:p w14:paraId="57EC23E5" w14:textId="77777777" w:rsidR="005713AE" w:rsidRDefault="005713AE" w:rsidP="005713AE">
      <w:pPr>
        <w:pStyle w:val="NO"/>
      </w:pPr>
      <w:r>
        <w:t>NOTE 12:</w:t>
      </w:r>
      <w:r>
        <w:tab/>
        <w:t>This key issue can study potential enhancements to the policy control framework for 6G services based on the input identified and provided by other key issues.</w:t>
      </w:r>
    </w:p>
    <w:p w14:paraId="1929F417" w14:textId="77777777" w:rsidR="005713AE" w:rsidRDefault="005713AE" w:rsidP="005713AE">
      <w:pPr>
        <w:pStyle w:val="NO"/>
      </w:pPr>
      <w:r>
        <w:t>NOTE 13:</w:t>
      </w:r>
      <w:r>
        <w:tab/>
        <w:t>This key issue depends on the overall 6G roaming architecture based on the output of KI#1 - Support of 6G Control signalling. Solutions for this key issue will address roaming if applicable.</w:t>
      </w:r>
    </w:p>
    <w:p w14:paraId="7985DF68" w14:textId="77777777" w:rsidR="005713AE" w:rsidRDefault="005713AE" w:rsidP="005713AE">
      <w:pPr>
        <w:pStyle w:val="NO"/>
      </w:pPr>
      <w:r>
        <w:t>NOTE 14:</w:t>
      </w:r>
      <w:r>
        <w:tab/>
        <w:t>Any improvements of the application traffic mapping to network slice(s)/user plane connection(s) are out of the scope of this key issue.</w:t>
      </w:r>
    </w:p>
    <w:p w14:paraId="1FD89CCF" w14:textId="77777777" w:rsidR="005713AE" w:rsidRDefault="005713AE" w:rsidP="005713AE">
      <w:pPr>
        <w:pStyle w:val="NO"/>
      </w:pPr>
      <w:r>
        <w:t>NOTE 15:</w:t>
      </w:r>
      <w:r>
        <w:tab/>
        <w:t>Identify and address any feedback from markets where policy control framework technologies are already being commercially deployed.</w:t>
      </w:r>
    </w:p>
    <w:p w14:paraId="5F67641E" w14:textId="77777777" w:rsidR="00A314F3" w:rsidRPr="00524F9C" w:rsidRDefault="00A314F3" w:rsidP="00524F9C">
      <w:pPr>
        <w:rPr>
          <w:noProof/>
          <w:lang w:val="en-US"/>
        </w:rPr>
      </w:pPr>
    </w:p>
    <w:p w14:paraId="509C8F2E" w14:textId="77777777" w:rsidR="00EA28E7" w:rsidRPr="00927C1B" w:rsidRDefault="00EA28E7" w:rsidP="00EA28E7">
      <w:pPr>
        <w:pStyle w:val="Heading1"/>
        <w:pBdr>
          <w:top w:val="single" w:sz="12" w:space="4" w:color="auto"/>
        </w:pBdr>
      </w:pPr>
      <w:r>
        <w:t>2</w:t>
      </w:r>
      <w:r w:rsidRPr="00927C1B">
        <w:t xml:space="preserve">. </w:t>
      </w:r>
      <w:r>
        <w:t>Proposal</w:t>
      </w:r>
    </w:p>
    <w:p w14:paraId="212DC75B" w14:textId="7ACE9075" w:rsidR="006A00A9"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00711028">
        <w:rPr>
          <w:noProof/>
          <w:lang w:val="en-US"/>
        </w:rPr>
        <w:t>23.801-01</w:t>
      </w:r>
      <w:r>
        <w:rPr>
          <w:noProof/>
          <w:lang w:val="en-US"/>
        </w:rPr>
        <w:t>.</w:t>
      </w:r>
    </w:p>
    <w:p w14:paraId="5025B00F" w14:textId="77777777" w:rsidR="00701E50" w:rsidRDefault="00701E50" w:rsidP="00701E50">
      <w:pPr>
        <w:pStyle w:val="CRSeparator"/>
      </w:pPr>
      <w:r w:rsidRPr="00CE4669">
        <w:t>==============First change==============</w:t>
      </w:r>
    </w:p>
    <w:p w14:paraId="3CDC59FB" w14:textId="77777777" w:rsidR="001E031E" w:rsidRDefault="001E031E" w:rsidP="001E031E">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215665845"/>
      <w:bookmarkStart w:id="27" w:name="_Toc16839382"/>
      <w:bookmarkStart w:id="28" w:name="_Toc204948591"/>
      <w:bookmarkStart w:id="29" w:name="_Toc204948718"/>
      <w:bookmarkStart w:id="30" w:name="_Toc206752136"/>
      <w:bookmarkStart w:id="31" w:name="_Toc212613246"/>
      <w:bookmarkStart w:id="32" w:name="_Toc500949097"/>
      <w:bookmarkStart w:id="33" w:name="_Toc92875660"/>
      <w:bookmarkStart w:id="34" w:name="_Toc93070684"/>
      <w:r>
        <w:t>6.0</w:t>
      </w:r>
      <w:r>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C74CEA5" w14:textId="77777777" w:rsidR="001E031E" w:rsidRDefault="001E031E" w:rsidP="001E031E">
      <w:pPr>
        <w:rPr>
          <w:i/>
          <w:iCs/>
          <w:color w:val="0070C0"/>
        </w:rPr>
      </w:pPr>
      <w:r>
        <w:rPr>
          <w:i/>
          <w:iCs/>
          <w:color w:val="0070C0"/>
        </w:rPr>
        <w:t xml:space="preserve">Guidance – Fill out the table describing how the solutions map to KIs </w:t>
      </w:r>
    </w:p>
    <w:bookmarkEnd w:id="27"/>
    <w:p w14:paraId="2243A5D6" w14:textId="77777777" w:rsidR="001E031E" w:rsidRPr="001E031E" w:rsidRDefault="001E031E" w:rsidP="001E031E">
      <w:pPr>
        <w:pStyle w:val="TH"/>
        <w:rPr>
          <w:rFonts w:eastAsia="Times New Roman"/>
        </w:rPr>
      </w:pPr>
      <w:r w:rsidRPr="001E031E">
        <w:rPr>
          <w:rFonts w:eastAsia="Times New Roman"/>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1E031E" w14:paraId="26ACB47D" w14:textId="77777777">
        <w:tc>
          <w:tcPr>
            <w:tcW w:w="1217" w:type="dxa"/>
            <w:tcBorders>
              <w:top w:val="single" w:sz="4" w:space="0" w:color="auto"/>
              <w:left w:val="single" w:sz="4" w:space="0" w:color="auto"/>
              <w:bottom w:val="single" w:sz="4" w:space="0" w:color="auto"/>
              <w:right w:val="single" w:sz="4" w:space="0" w:color="auto"/>
            </w:tcBorders>
          </w:tcPr>
          <w:p w14:paraId="183DBEB0" w14:textId="77777777" w:rsidR="001E031E" w:rsidRDefault="001E031E">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13C92568" w14:textId="77777777" w:rsidR="001E031E" w:rsidRDefault="001E031E">
            <w:pPr>
              <w:pStyle w:val="TAH"/>
              <w:rPr>
                <w:rFonts w:eastAsia="DengXian"/>
                <w:lang w:eastAsia="zh-CN"/>
              </w:rPr>
            </w:pPr>
            <w:r>
              <w:rPr>
                <w:rFonts w:eastAsia="DengXian"/>
                <w:lang w:eastAsia="zh-CN"/>
              </w:rPr>
              <w:t>Key Issues</w:t>
            </w:r>
          </w:p>
        </w:tc>
      </w:tr>
      <w:tr w:rsidR="001E031E" w14:paraId="1B4D7EB5" w14:textId="77777777">
        <w:tc>
          <w:tcPr>
            <w:tcW w:w="1217" w:type="dxa"/>
            <w:tcBorders>
              <w:top w:val="single" w:sz="4" w:space="0" w:color="auto"/>
              <w:left w:val="single" w:sz="4" w:space="0" w:color="auto"/>
              <w:bottom w:val="single" w:sz="4" w:space="0" w:color="auto"/>
              <w:right w:val="single" w:sz="4" w:space="0" w:color="auto"/>
            </w:tcBorders>
            <w:hideMark/>
          </w:tcPr>
          <w:p w14:paraId="4A94F19B" w14:textId="77777777" w:rsidR="001E031E" w:rsidRDefault="001E031E">
            <w:pPr>
              <w:pStyle w:val="TAH"/>
              <w:rPr>
                <w:rFonts w:eastAsia="DengXian"/>
                <w:lang w:eastAsia="zh-CN"/>
              </w:rPr>
            </w:pPr>
            <w:r>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4F05AB1D" w14:textId="2EF80E11" w:rsidR="001E031E" w:rsidRDefault="001E031E">
            <w:pPr>
              <w:pStyle w:val="TAH"/>
              <w:rPr>
                <w:rFonts w:eastAsia="DengXian"/>
                <w:lang w:eastAsia="zh-CN"/>
              </w:rPr>
            </w:pPr>
            <w:r>
              <w:rPr>
                <w:rFonts w:eastAsia="DengXian"/>
                <w:lang w:eastAsia="zh-CN"/>
              </w:rPr>
              <w:t>#</w:t>
            </w:r>
            <w:r w:rsidR="00917127">
              <w:rPr>
                <w:rFonts w:eastAsia="DengXian"/>
                <w:lang w:eastAsia="zh-CN"/>
              </w:rPr>
              <w:t>6</w:t>
            </w:r>
          </w:p>
        </w:tc>
        <w:tc>
          <w:tcPr>
            <w:tcW w:w="457" w:type="dxa"/>
            <w:tcBorders>
              <w:top w:val="single" w:sz="4" w:space="0" w:color="auto"/>
              <w:left w:val="single" w:sz="4" w:space="0" w:color="auto"/>
              <w:bottom w:val="single" w:sz="4" w:space="0" w:color="auto"/>
              <w:right w:val="single" w:sz="4" w:space="0" w:color="auto"/>
            </w:tcBorders>
            <w:hideMark/>
          </w:tcPr>
          <w:p w14:paraId="27824F47" w14:textId="2DABD995" w:rsidR="001E031E" w:rsidRDefault="001E031E">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D28252B" w14:textId="77777777" w:rsidR="001E031E" w:rsidRDefault="001E031E">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826BC50" w14:textId="77777777" w:rsidR="001E031E" w:rsidRDefault="001E031E">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1130CCD" w14:textId="77777777" w:rsidR="001E031E" w:rsidRDefault="001E031E">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2DECFBD" w14:textId="77777777" w:rsidR="001E031E" w:rsidRDefault="001E031E">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8D4797F" w14:textId="77777777" w:rsidR="001E031E" w:rsidRDefault="001E031E">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A45F672" w14:textId="77777777" w:rsidR="001E031E"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90C502D" w14:textId="77777777" w:rsidR="001E031E"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6CA33E" w14:textId="77777777" w:rsidR="001E031E"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ABF53A5" w14:textId="77777777" w:rsidR="001E031E"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8F8BDC6" w14:textId="77777777" w:rsidR="001E031E"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955727" w14:textId="77777777" w:rsidR="001E031E"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3D67AE" w14:textId="77777777" w:rsidR="001E031E"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BF696F" w14:textId="77777777" w:rsidR="001E031E"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93C9E77" w14:textId="77777777" w:rsidR="001E031E"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981E97" w14:textId="77777777" w:rsidR="001E031E"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7DA34CA" w14:textId="77777777" w:rsidR="001E031E"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927EA1F" w14:textId="77777777" w:rsidR="001E031E" w:rsidRDefault="001E031E">
            <w:pPr>
              <w:pStyle w:val="TAH"/>
              <w:rPr>
                <w:rFonts w:eastAsia="DengXian"/>
                <w:lang w:eastAsia="zh-CN"/>
              </w:rPr>
            </w:pPr>
          </w:p>
        </w:tc>
      </w:tr>
      <w:tr w:rsidR="001E031E" w14:paraId="6F740A5E" w14:textId="77777777">
        <w:tc>
          <w:tcPr>
            <w:tcW w:w="1217" w:type="dxa"/>
            <w:tcBorders>
              <w:top w:val="single" w:sz="4" w:space="0" w:color="auto"/>
              <w:left w:val="single" w:sz="4" w:space="0" w:color="auto"/>
              <w:bottom w:val="single" w:sz="4" w:space="0" w:color="auto"/>
              <w:right w:val="single" w:sz="4" w:space="0" w:color="auto"/>
            </w:tcBorders>
            <w:hideMark/>
          </w:tcPr>
          <w:p w14:paraId="07029842" w14:textId="06BD2632" w:rsidR="001E031E" w:rsidRDefault="001E031E">
            <w:pPr>
              <w:pStyle w:val="TAH"/>
              <w:rPr>
                <w:rFonts w:eastAsia="DengXian"/>
                <w:lang w:eastAsia="zh-CN"/>
              </w:rPr>
            </w:pPr>
            <w:r>
              <w:rPr>
                <w:rFonts w:eastAsia="DengXian"/>
                <w:lang w:eastAsia="zh-CN"/>
              </w:rPr>
              <w:t>#</w:t>
            </w:r>
            <w:r w:rsidR="00B77170">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0997DFCA" w14:textId="34C7042B" w:rsidR="001E031E" w:rsidRDefault="00917127">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22710A9F" w14:textId="77777777" w:rsidR="001E031E"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5B13F1D" w14:textId="77777777" w:rsidR="001E031E"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BCF3511" w14:textId="77777777" w:rsidR="001E031E"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733BED8" w14:textId="77777777" w:rsidR="001E031E"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72D2D00" w14:textId="77777777" w:rsidR="001E031E"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B242C3E" w14:textId="77777777" w:rsidR="001E031E" w:rsidRDefault="001E031E">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5C23F29"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7FDCC73"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995FB2"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F91CAF"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CE4A6E"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0A242A"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41A6707"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3EF567A"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FD5657B"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A2ED62"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79B04E"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6D62CC" w14:textId="77777777" w:rsidR="001E031E" w:rsidRDefault="001E031E">
            <w:pPr>
              <w:pStyle w:val="TAC"/>
              <w:rPr>
                <w:rFonts w:eastAsia="DengXian"/>
                <w:lang w:eastAsia="zh-CN"/>
              </w:rPr>
            </w:pPr>
          </w:p>
        </w:tc>
      </w:tr>
      <w:tr w:rsidR="001E031E" w14:paraId="25A48631" w14:textId="77777777">
        <w:tc>
          <w:tcPr>
            <w:tcW w:w="1217" w:type="dxa"/>
            <w:tcBorders>
              <w:top w:val="single" w:sz="4" w:space="0" w:color="auto"/>
              <w:left w:val="single" w:sz="4" w:space="0" w:color="auto"/>
              <w:bottom w:val="single" w:sz="4" w:space="0" w:color="auto"/>
              <w:right w:val="single" w:sz="4" w:space="0" w:color="auto"/>
            </w:tcBorders>
            <w:hideMark/>
          </w:tcPr>
          <w:p w14:paraId="51BEA551" w14:textId="07BE62FA" w:rsidR="001E031E" w:rsidRDefault="001E031E">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19D9074B" w14:textId="77777777" w:rsidR="001E031E" w:rsidRDefault="001E031E">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35F98D2E" w14:textId="77777777" w:rsidR="001E031E"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1A9FBBF" w14:textId="77777777" w:rsidR="001E031E"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12BA6A7" w14:textId="77777777" w:rsidR="001E031E"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2A52D75" w14:textId="77777777" w:rsidR="001E031E"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5CDC4B5" w14:textId="77777777" w:rsidR="001E031E"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200407B" w14:textId="77777777" w:rsidR="001E031E" w:rsidRDefault="001E031E">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EB6514D"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59CDAC"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733E9AA"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D982914"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6CA3BA"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D21100"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E325B5"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2A8291"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2DFF182"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40D361"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FA1132" w14:textId="77777777" w:rsidR="001E031E"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7286A7" w14:textId="77777777" w:rsidR="001E031E" w:rsidRDefault="001E031E">
            <w:pPr>
              <w:pStyle w:val="TAC"/>
              <w:rPr>
                <w:rFonts w:eastAsia="DengXian"/>
                <w:lang w:eastAsia="zh-CN"/>
              </w:rPr>
            </w:pPr>
          </w:p>
        </w:tc>
      </w:tr>
    </w:tbl>
    <w:p w14:paraId="3EF020F0" w14:textId="77777777" w:rsidR="00FA6125" w:rsidRDefault="00FA6125" w:rsidP="00FA6125">
      <w:pPr>
        <w:rPr>
          <w:lang w:val="en-US"/>
        </w:rPr>
      </w:pPr>
    </w:p>
    <w:p w14:paraId="2EA3F6E9" w14:textId="77777777" w:rsidR="00B12055" w:rsidRDefault="00B12055" w:rsidP="00B12055">
      <w:pPr>
        <w:pStyle w:val="CRSeparator"/>
      </w:pPr>
      <w:r w:rsidRPr="00CE4669">
        <w:t>==============Next change==============</w:t>
      </w:r>
    </w:p>
    <w:p w14:paraId="32076BC4" w14:textId="0200393B" w:rsidR="006D32C5" w:rsidRDefault="006D32C5" w:rsidP="006D32C5">
      <w:pPr>
        <w:pStyle w:val="Heading2"/>
      </w:pPr>
      <w:r>
        <w:t>6.</w:t>
      </w:r>
      <w:r w:rsidR="00711028">
        <w:t>6</w:t>
      </w:r>
      <w:r>
        <w:tab/>
        <w:t>Solutions to KI#</w:t>
      </w:r>
      <w:bookmarkEnd w:id="28"/>
      <w:bookmarkEnd w:id="29"/>
      <w:bookmarkEnd w:id="30"/>
      <w:bookmarkEnd w:id="31"/>
      <w:r w:rsidR="00711028">
        <w:t>6</w:t>
      </w:r>
    </w:p>
    <w:p w14:paraId="61BE065B" w14:textId="3818FB7D" w:rsidR="006D32C5" w:rsidRDefault="006D32C5" w:rsidP="006D32C5">
      <w:pPr>
        <w:pStyle w:val="Heading3"/>
      </w:pPr>
      <w:bookmarkStart w:id="35" w:name="_Toc204948592"/>
      <w:bookmarkStart w:id="36" w:name="_Toc204948719"/>
      <w:bookmarkStart w:id="37" w:name="_Toc206752137"/>
      <w:bookmarkStart w:id="38" w:name="_Toc212613247"/>
      <w:r>
        <w:t>6.</w:t>
      </w:r>
      <w:r w:rsidR="00711028">
        <w:t>6</w:t>
      </w:r>
      <w:r>
        <w:t>.Y</w:t>
      </w:r>
      <w:r>
        <w:tab/>
        <w:t>Solution #</w:t>
      </w:r>
      <w:r w:rsidR="00711028">
        <w:t>6</w:t>
      </w:r>
      <w:r>
        <w:t xml:space="preserve">.Y: </w:t>
      </w:r>
      <w:bookmarkEnd w:id="32"/>
      <w:bookmarkEnd w:id="33"/>
      <w:bookmarkEnd w:id="34"/>
      <w:bookmarkEnd w:id="35"/>
      <w:bookmarkEnd w:id="36"/>
      <w:bookmarkEnd w:id="37"/>
      <w:bookmarkEnd w:id="38"/>
      <w:r w:rsidR="00711028">
        <w:t>Policy framework simplification</w:t>
      </w:r>
    </w:p>
    <w:p w14:paraId="287ABFCC" w14:textId="77777777" w:rsidR="004E6A60" w:rsidRPr="001D0732" w:rsidRDefault="006D32C5" w:rsidP="004E6A60">
      <w:pPr>
        <w:pStyle w:val="Heading4"/>
      </w:pPr>
      <w:bookmarkStart w:id="39" w:name="_Toc500949099"/>
      <w:bookmarkStart w:id="40" w:name="_Toc92875662"/>
      <w:bookmarkStart w:id="41" w:name="_Toc93070686"/>
      <w:bookmarkStart w:id="42" w:name="_Toc204948593"/>
      <w:bookmarkStart w:id="43" w:name="_Toc204948720"/>
      <w:bookmarkStart w:id="44" w:name="_Toc206752138"/>
      <w:bookmarkStart w:id="45" w:name="_Toc212613248"/>
      <w:r>
        <w:t>6.</w:t>
      </w:r>
      <w:r w:rsidR="00711028">
        <w:t>6</w:t>
      </w:r>
      <w:r>
        <w:t>.Y.0</w:t>
      </w:r>
      <w:r>
        <w:tab/>
      </w:r>
      <w:bookmarkEnd w:id="39"/>
      <w:bookmarkEnd w:id="40"/>
      <w:bookmarkEnd w:id="41"/>
      <w:bookmarkEnd w:id="42"/>
      <w:bookmarkEnd w:id="43"/>
      <w:bookmarkEnd w:id="44"/>
      <w:bookmarkEnd w:id="45"/>
      <w:r w:rsidR="004E6A60">
        <w:t xml:space="preserve">Topics addressed and </w:t>
      </w:r>
      <w:r w:rsidR="004E6A60" w:rsidRPr="001D0732">
        <w:t xml:space="preserve">High-level </w:t>
      </w:r>
      <w:r w:rsidR="004E6A60">
        <w:t>S</w:t>
      </w:r>
      <w:r w:rsidR="004E6A60" w:rsidRPr="001D0732">
        <w:t>olution Principles</w:t>
      </w:r>
    </w:p>
    <w:p w14:paraId="081CB82D" w14:textId="77777777" w:rsidR="004E6A60" w:rsidRPr="001937CF" w:rsidRDefault="004E6A60" w:rsidP="004E6A60">
      <w:pPr>
        <w:rPr>
          <w:i/>
          <w:iCs/>
          <w:color w:val="0070C0"/>
        </w:rPr>
      </w:pPr>
      <w:r w:rsidRPr="001937CF">
        <w:rPr>
          <w:i/>
          <w:iCs/>
          <w:color w:val="0070C0"/>
        </w:rPr>
        <w:t xml:space="preserve">Guidance – include in this clause: </w:t>
      </w:r>
    </w:p>
    <w:p w14:paraId="50D23943" w14:textId="77777777" w:rsidR="004E6A60" w:rsidRPr="001937CF" w:rsidRDefault="004E6A60" w:rsidP="004E6A60">
      <w:pPr>
        <w:pStyle w:val="B1"/>
        <w:rPr>
          <w:i/>
          <w:iCs/>
          <w:color w:val="0070C0"/>
        </w:rPr>
      </w:pPr>
      <w:r w:rsidRPr="001937CF">
        <w:rPr>
          <w:i/>
          <w:iCs/>
          <w:color w:val="0070C0"/>
        </w:rPr>
        <w:t xml:space="preserve">- </w:t>
      </w:r>
      <w:r w:rsidRPr="001937CF">
        <w:rPr>
          <w:i/>
          <w:iCs/>
          <w:color w:val="0070C0"/>
        </w:rPr>
        <w:tab/>
        <w:t xml:space="preserve">a clear description of which topic the solution addresses. A topic could be a whole KI, a sub-set of a KI (e.g. a bullet of a KI), multiple KIs, or subsets of multiple KIs </w:t>
      </w:r>
    </w:p>
    <w:p w14:paraId="2BEBB1E8" w14:textId="2BC75E14" w:rsidR="004E6A60" w:rsidRDefault="004E6A60" w:rsidP="004E6A60">
      <w:pPr>
        <w:pStyle w:val="B1"/>
        <w:rPr>
          <w:i/>
          <w:iCs/>
          <w:color w:val="0070C0"/>
        </w:rPr>
      </w:pPr>
      <w:r w:rsidRPr="001937CF">
        <w:rPr>
          <w:i/>
          <w:iCs/>
          <w:color w:val="0070C0"/>
        </w:rPr>
        <w:t xml:space="preserve">- </w:t>
      </w:r>
      <w:r w:rsidRPr="001937CF">
        <w:rPr>
          <w:i/>
          <w:iCs/>
          <w:color w:val="0070C0"/>
        </w:rPr>
        <w:tab/>
        <w:t>a description of the high</w:t>
      </w:r>
      <w:r>
        <w:rPr>
          <w:i/>
          <w:iCs/>
          <w:color w:val="0070C0"/>
        </w:rPr>
        <w:t>-</w:t>
      </w:r>
      <w:r w:rsidRPr="001937CF">
        <w:rPr>
          <w:i/>
          <w:iCs/>
          <w:color w:val="0070C0"/>
        </w:rPr>
        <w:t xml:space="preserve">level principles </w:t>
      </w:r>
      <w:r w:rsidR="0042500C">
        <w:rPr>
          <w:i/>
          <w:iCs/>
          <w:color w:val="0070C0"/>
        </w:rPr>
        <w:t xml:space="preserve">and properties </w:t>
      </w:r>
      <w:r w:rsidRPr="001937CF">
        <w:rPr>
          <w:i/>
          <w:iCs/>
          <w:color w:val="0070C0"/>
        </w:rPr>
        <w:t>of the solution, e.g. in bullet form, describing the key architectural points that are proposed by the solution.</w:t>
      </w:r>
    </w:p>
    <w:p w14:paraId="5E952C0F" w14:textId="77777777" w:rsidR="00C242CA" w:rsidRDefault="00C242CA" w:rsidP="00C242CA">
      <w:pPr>
        <w:pStyle w:val="B1"/>
        <w:rPr>
          <w:i/>
          <w:iCs/>
          <w:color w:val="0070C0"/>
        </w:rPr>
      </w:pPr>
      <w:r>
        <w:rPr>
          <w:i/>
          <w:iCs/>
          <w:color w:val="0070C0"/>
        </w:rPr>
        <w:t xml:space="preserve">- </w:t>
      </w:r>
      <w:r>
        <w:rPr>
          <w:i/>
          <w:iCs/>
          <w:color w:val="0070C0"/>
        </w:rPr>
        <w:tab/>
        <w:t>this clause should be written in a way that gives a reader an overall understanding of the problems the solution is aiming to address and how the solution addresses those problems</w:t>
      </w:r>
      <w:r w:rsidRPr="001937CF">
        <w:rPr>
          <w:i/>
          <w:iCs/>
          <w:color w:val="0070C0"/>
        </w:rPr>
        <w:t>.</w:t>
      </w:r>
    </w:p>
    <w:p w14:paraId="3D6C3460" w14:textId="59E6EB1F" w:rsidR="002F559C" w:rsidRDefault="002F559C" w:rsidP="002F559C">
      <w:r w:rsidRPr="00DF0997">
        <w:t xml:space="preserve">This </w:t>
      </w:r>
      <w:r w:rsidR="001E4BA3">
        <w:t>document</w:t>
      </w:r>
      <w:r w:rsidRPr="00DF0997">
        <w:t xml:space="preserve"> addresses bullet </w:t>
      </w:r>
      <w:r w:rsidR="007B052C">
        <w:t>1</w:t>
      </w:r>
      <w:r w:rsidR="004D1A02">
        <w:t xml:space="preserve"> </w:t>
      </w:r>
      <w:r w:rsidRPr="00DF0997">
        <w:t>of</w:t>
      </w:r>
      <w:r w:rsidR="007B052C">
        <w:t xml:space="preserve"> KI</w:t>
      </w:r>
      <w:r w:rsidR="007B052C" w:rsidRPr="001D0732">
        <w:t>#6: Policy and charging control framework</w:t>
      </w:r>
      <w:r w:rsidR="009E260A">
        <w:t>.</w:t>
      </w:r>
    </w:p>
    <w:p w14:paraId="3EE85C13" w14:textId="77777777" w:rsidR="00D03DFE" w:rsidRDefault="000E7421" w:rsidP="002F559C">
      <w:r>
        <w:t xml:space="preserve">This proposal </w:t>
      </w:r>
      <w:r w:rsidR="00F45093">
        <w:t>is to enhance the policy and charging framework</w:t>
      </w:r>
      <w:r w:rsidR="009064E6">
        <w:t xml:space="preserve"> by bringing in simplification to what is available in 5G.</w:t>
      </w:r>
      <w:r w:rsidR="00A454F8">
        <w:t xml:space="preserve"> </w:t>
      </w:r>
    </w:p>
    <w:p w14:paraId="7C45729B" w14:textId="2B2D727B" w:rsidR="009E260A" w:rsidRDefault="00A454F8" w:rsidP="002F559C">
      <w:r>
        <w:t>Following are the high-level solution principles that are proposed</w:t>
      </w:r>
      <w:r w:rsidR="00D03DFE">
        <w:t xml:space="preserve"> and the </w:t>
      </w:r>
      <w:r w:rsidR="005C20CA" w:rsidRPr="00914F21">
        <w:t>corresponding</w:t>
      </w:r>
      <w:r w:rsidR="005C20CA" w:rsidRPr="00B23B87">
        <w:rPr>
          <w:i/>
          <w:iCs/>
        </w:rPr>
        <w:t xml:space="preserve"> </w:t>
      </w:r>
      <w:r w:rsidR="00D03DFE" w:rsidRPr="00B23B87">
        <w:rPr>
          <w:i/>
          <w:iCs/>
        </w:rPr>
        <w:t>rationale</w:t>
      </w:r>
      <w:r w:rsidR="00D03DFE">
        <w:t xml:space="preserve"> </w:t>
      </w:r>
    </w:p>
    <w:p w14:paraId="6E989726" w14:textId="6E7640C4" w:rsidR="00A454F8" w:rsidRDefault="00985467" w:rsidP="00010850">
      <w:pPr>
        <w:pStyle w:val="B1"/>
        <w:numPr>
          <w:ilvl w:val="0"/>
          <w:numId w:val="31"/>
        </w:numPr>
      </w:pPr>
      <w:r>
        <w:t>Enable operators to have single PCF for AM and</w:t>
      </w:r>
      <w:r w:rsidR="00045C28">
        <w:t xml:space="preserve"> UE policies and have </w:t>
      </w:r>
      <w:r w:rsidR="00D3341E">
        <w:t>only</w:t>
      </w:r>
      <w:r w:rsidR="00045C28">
        <w:t xml:space="preserve"> </w:t>
      </w:r>
      <w:r w:rsidR="00D3341E">
        <w:t xml:space="preserve">one </w:t>
      </w:r>
      <w:r w:rsidR="00045C28">
        <w:t xml:space="preserve">association </w:t>
      </w:r>
      <w:r w:rsidR="007945FE">
        <w:t xml:space="preserve">for a UE </w:t>
      </w:r>
      <w:r w:rsidR="00045C28">
        <w:t xml:space="preserve">from the </w:t>
      </w:r>
      <w:r w:rsidR="006852FF">
        <w:t xml:space="preserve">Access and </w:t>
      </w:r>
      <w:r w:rsidR="00045C28">
        <w:t xml:space="preserve">Mobility Management </w:t>
      </w:r>
      <w:r w:rsidR="006852FF">
        <w:t xml:space="preserve">(MM) </w:t>
      </w:r>
      <w:r w:rsidR="00045C28">
        <w:t>module to the PCF</w:t>
      </w:r>
      <w:r w:rsidR="00172310">
        <w:t>.</w:t>
      </w:r>
    </w:p>
    <w:p w14:paraId="7E5E53AA" w14:textId="0F3683FE" w:rsidR="00317DC0" w:rsidRPr="00B23B87" w:rsidRDefault="00317DC0" w:rsidP="00EA6B90">
      <w:pPr>
        <w:pStyle w:val="B1"/>
        <w:numPr>
          <w:ilvl w:val="1"/>
          <w:numId w:val="31"/>
        </w:numPr>
        <w:rPr>
          <w:i/>
          <w:iCs/>
        </w:rPr>
      </w:pPr>
      <w:r w:rsidRPr="00B23B87">
        <w:rPr>
          <w:i/>
          <w:iCs/>
        </w:rPr>
        <w:t xml:space="preserve">Reduced complexity: Instead of maintaining </w:t>
      </w:r>
      <w:r w:rsidR="00B807A3">
        <w:rPr>
          <w:i/>
          <w:iCs/>
        </w:rPr>
        <w:t>different</w:t>
      </w:r>
      <w:r w:rsidRPr="00B23B87">
        <w:rPr>
          <w:i/>
          <w:iCs/>
        </w:rPr>
        <w:t xml:space="preserve"> associations, operators can streamline policy management by consolidating Access Management (AM) and User Equipment (UE) policies </w:t>
      </w:r>
      <w:r w:rsidR="00125985" w:rsidRPr="00B23B87">
        <w:rPr>
          <w:i/>
          <w:iCs/>
        </w:rPr>
        <w:t>managed with a single association</w:t>
      </w:r>
      <w:r w:rsidR="003167FA" w:rsidRPr="00B23B87">
        <w:rPr>
          <w:i/>
          <w:iCs/>
        </w:rPr>
        <w:t xml:space="preserve"> for a UE</w:t>
      </w:r>
      <w:r w:rsidRPr="00B23B87">
        <w:rPr>
          <w:i/>
          <w:iCs/>
        </w:rPr>
        <w:t>.</w:t>
      </w:r>
    </w:p>
    <w:p w14:paraId="03BC9DAB" w14:textId="1571236F" w:rsidR="00317DC0" w:rsidRPr="00B23B87" w:rsidRDefault="00317DC0" w:rsidP="00EA6B90">
      <w:pPr>
        <w:pStyle w:val="B1"/>
        <w:numPr>
          <w:ilvl w:val="1"/>
          <w:numId w:val="31"/>
        </w:numPr>
        <w:rPr>
          <w:i/>
          <w:iCs/>
        </w:rPr>
      </w:pPr>
      <w:r w:rsidRPr="00B23B87">
        <w:rPr>
          <w:i/>
          <w:iCs/>
        </w:rPr>
        <w:t xml:space="preserve">Faster decision-making: A single association between the Mobility Management module and PCF avoids redundant </w:t>
      </w:r>
      <w:r w:rsidR="00B807A3" w:rsidRPr="00B23B87">
        <w:rPr>
          <w:i/>
          <w:iCs/>
        </w:rPr>
        <w:t>signalling</w:t>
      </w:r>
      <w:r w:rsidRPr="00B23B87">
        <w:rPr>
          <w:i/>
          <w:iCs/>
        </w:rPr>
        <w:t>, improving response times for policy enforcement</w:t>
      </w:r>
      <w:r w:rsidR="003167FA" w:rsidRPr="00B23B87">
        <w:rPr>
          <w:i/>
          <w:iCs/>
        </w:rPr>
        <w:t xml:space="preserve"> for AM and UE.</w:t>
      </w:r>
    </w:p>
    <w:p w14:paraId="75F954CD" w14:textId="0B08050A" w:rsidR="00317DC0" w:rsidRPr="00B23B87" w:rsidRDefault="00317DC0" w:rsidP="00EA6B90">
      <w:pPr>
        <w:pStyle w:val="B1"/>
        <w:numPr>
          <w:ilvl w:val="1"/>
          <w:numId w:val="31"/>
        </w:numPr>
        <w:rPr>
          <w:i/>
          <w:iCs/>
        </w:rPr>
      </w:pPr>
      <w:r w:rsidRPr="00B23B87">
        <w:rPr>
          <w:i/>
          <w:iCs/>
        </w:rPr>
        <w:t xml:space="preserve">Simplified configuration: </w:t>
      </w:r>
      <w:r w:rsidR="00F440F5" w:rsidRPr="00B23B87">
        <w:rPr>
          <w:i/>
          <w:iCs/>
        </w:rPr>
        <w:t xml:space="preserve">Enables </w:t>
      </w:r>
      <w:r w:rsidRPr="00B23B87">
        <w:rPr>
          <w:i/>
          <w:iCs/>
        </w:rPr>
        <w:t xml:space="preserve">Operators </w:t>
      </w:r>
      <w:r w:rsidR="00F440F5" w:rsidRPr="00B23B87">
        <w:rPr>
          <w:i/>
          <w:iCs/>
        </w:rPr>
        <w:t xml:space="preserve">to </w:t>
      </w:r>
      <w:r w:rsidRPr="00B23B87">
        <w:rPr>
          <w:i/>
          <w:iCs/>
        </w:rPr>
        <w:t>configure and maintain one policy control point</w:t>
      </w:r>
      <w:r w:rsidR="00F440F5" w:rsidRPr="00B23B87">
        <w:rPr>
          <w:i/>
          <w:iCs/>
        </w:rPr>
        <w:t xml:space="preserve"> for UE</w:t>
      </w:r>
      <w:r w:rsidRPr="00B23B87">
        <w:rPr>
          <w:i/>
          <w:iCs/>
        </w:rPr>
        <w:t>, reducing operational overhead and minimizing chances of misalignment.</w:t>
      </w:r>
    </w:p>
    <w:p w14:paraId="186E07F5" w14:textId="4196F172" w:rsidR="00172310" w:rsidRDefault="00172310" w:rsidP="00010850">
      <w:pPr>
        <w:pStyle w:val="B1"/>
        <w:numPr>
          <w:ilvl w:val="0"/>
          <w:numId w:val="31"/>
        </w:numPr>
      </w:pPr>
      <w:r>
        <w:t xml:space="preserve">Enable operators to have single PCF for AM, UE and SM policies and have </w:t>
      </w:r>
      <w:r w:rsidR="00B1542B">
        <w:t>only</w:t>
      </w:r>
      <w:r w:rsidR="00037A18">
        <w:t xml:space="preserve"> one</w:t>
      </w:r>
      <w:r w:rsidR="00B1542B">
        <w:t xml:space="preserve"> </w:t>
      </w:r>
      <w:r>
        <w:t xml:space="preserve">association </w:t>
      </w:r>
      <w:r w:rsidR="007945FE">
        <w:t xml:space="preserve">for a UE </w:t>
      </w:r>
      <w:r>
        <w:t xml:space="preserve">maintained at the PCF which can be used by various network functions i.e., Mobility Management module and Session Management </w:t>
      </w:r>
      <w:r w:rsidR="006852FF">
        <w:t xml:space="preserve">(SM) </w:t>
      </w:r>
      <w:r>
        <w:t>module</w:t>
      </w:r>
      <w:r w:rsidR="00B1542B">
        <w:t xml:space="preserve"> </w:t>
      </w:r>
      <w:r w:rsidR="00037A18">
        <w:t>for various PDU sessions.</w:t>
      </w:r>
    </w:p>
    <w:p w14:paraId="00BA6BB5" w14:textId="2D678F8C" w:rsidR="005D5AC9" w:rsidRPr="00B23B87" w:rsidRDefault="00EA0F7C" w:rsidP="005D5AC9">
      <w:pPr>
        <w:pStyle w:val="B1"/>
        <w:numPr>
          <w:ilvl w:val="1"/>
          <w:numId w:val="31"/>
        </w:numPr>
        <w:rPr>
          <w:i/>
          <w:iCs/>
        </w:rPr>
      </w:pPr>
      <w:r w:rsidRPr="00B23B87">
        <w:rPr>
          <w:i/>
          <w:iCs/>
        </w:rPr>
        <w:t>Converged unified</w:t>
      </w:r>
      <w:r w:rsidR="005D5AC9" w:rsidRPr="00B23B87">
        <w:rPr>
          <w:i/>
          <w:iCs/>
        </w:rPr>
        <w:t xml:space="preserve"> policy control: By extending the single PCF to also cover Session Management (SM) policies, all policy decisions (AM, UE, SM) are centralized. This ensures consistency across different PDU sessions and network functions</w:t>
      </w:r>
      <w:r w:rsidR="00A124B6" w:rsidRPr="00B23B87">
        <w:rPr>
          <w:i/>
          <w:iCs/>
        </w:rPr>
        <w:t xml:space="preserve"> (for e.g., for cases of enforcement reports)</w:t>
      </w:r>
      <w:r w:rsidR="005D5AC9" w:rsidRPr="00B23B87">
        <w:rPr>
          <w:i/>
          <w:iCs/>
        </w:rPr>
        <w:t>.</w:t>
      </w:r>
    </w:p>
    <w:p w14:paraId="0AC29CCE" w14:textId="37AFAB7E" w:rsidR="005D5AC9" w:rsidRPr="00B23B87" w:rsidRDefault="005D5AC9" w:rsidP="005D5AC9">
      <w:pPr>
        <w:pStyle w:val="B1"/>
        <w:numPr>
          <w:ilvl w:val="1"/>
          <w:numId w:val="31"/>
        </w:numPr>
        <w:rPr>
          <w:i/>
          <w:iCs/>
        </w:rPr>
      </w:pPr>
      <w:r w:rsidRPr="00B23B87">
        <w:rPr>
          <w:i/>
          <w:iCs/>
        </w:rPr>
        <w:t>Cross-function efficiency: Both Mobility Management and Session Management modules can leverage the same PCF association, reducing duplication of signal</w:t>
      </w:r>
      <w:r w:rsidR="0083789D" w:rsidRPr="00B23B87">
        <w:rPr>
          <w:i/>
          <w:iCs/>
        </w:rPr>
        <w:t>l</w:t>
      </w:r>
      <w:r w:rsidRPr="00B23B87">
        <w:rPr>
          <w:i/>
          <w:iCs/>
        </w:rPr>
        <w:t xml:space="preserve">ing </w:t>
      </w:r>
      <w:r w:rsidR="0083789D" w:rsidRPr="00B23B87">
        <w:rPr>
          <w:i/>
          <w:iCs/>
        </w:rPr>
        <w:t xml:space="preserve">(for e.g., for cases of enforcement reports) </w:t>
      </w:r>
      <w:r w:rsidRPr="00B23B87">
        <w:rPr>
          <w:i/>
          <w:iCs/>
        </w:rPr>
        <w:t>and improving interoperability.</w:t>
      </w:r>
    </w:p>
    <w:p w14:paraId="67063817" w14:textId="29E17891" w:rsidR="005D5AC9" w:rsidRPr="00B23B87" w:rsidRDefault="005D5AC9" w:rsidP="005D5AC9">
      <w:pPr>
        <w:pStyle w:val="B1"/>
        <w:numPr>
          <w:ilvl w:val="1"/>
          <w:numId w:val="31"/>
        </w:numPr>
        <w:rPr>
          <w:i/>
          <w:iCs/>
        </w:rPr>
      </w:pPr>
      <w:r w:rsidRPr="00B23B87">
        <w:rPr>
          <w:i/>
          <w:iCs/>
        </w:rPr>
        <w:t>Scalability: As operators scale to support more PDU sessions</w:t>
      </w:r>
      <w:r w:rsidR="00D80AE2" w:rsidRPr="00B23B87">
        <w:rPr>
          <w:i/>
          <w:iCs/>
        </w:rPr>
        <w:t xml:space="preserve"> or user connections</w:t>
      </w:r>
      <w:r w:rsidRPr="00B23B87">
        <w:rPr>
          <w:i/>
          <w:iCs/>
        </w:rPr>
        <w:t xml:space="preserve">, having one association per PCF avoids </w:t>
      </w:r>
      <w:r w:rsidR="000D5865">
        <w:rPr>
          <w:i/>
          <w:iCs/>
        </w:rPr>
        <w:t>substantial</w:t>
      </w:r>
      <w:r w:rsidRPr="00B23B87">
        <w:rPr>
          <w:i/>
          <w:iCs/>
        </w:rPr>
        <w:t xml:space="preserve"> growth in associations</w:t>
      </w:r>
      <w:r w:rsidR="000D5865">
        <w:rPr>
          <w:i/>
          <w:iCs/>
        </w:rPr>
        <w:t xml:space="preserve">, context management and </w:t>
      </w:r>
      <w:r w:rsidR="00B807A3">
        <w:rPr>
          <w:i/>
          <w:iCs/>
        </w:rPr>
        <w:t xml:space="preserve">corresponding </w:t>
      </w:r>
      <w:r w:rsidR="000D5865">
        <w:rPr>
          <w:i/>
          <w:iCs/>
        </w:rPr>
        <w:t>signalling</w:t>
      </w:r>
      <w:r w:rsidRPr="00B23B87">
        <w:rPr>
          <w:i/>
          <w:iCs/>
        </w:rPr>
        <w:t>, making the system more manageable and resource</w:t>
      </w:r>
      <w:r w:rsidR="00744336" w:rsidRPr="00B23B87">
        <w:rPr>
          <w:i/>
          <w:iCs/>
        </w:rPr>
        <w:t xml:space="preserve"> </w:t>
      </w:r>
      <w:r w:rsidRPr="00B23B87">
        <w:rPr>
          <w:i/>
          <w:iCs/>
        </w:rPr>
        <w:t>efficient.</w:t>
      </w:r>
    </w:p>
    <w:p w14:paraId="4AAF1AFB" w14:textId="11BBFB5D" w:rsidR="002478FD" w:rsidRDefault="002478FD" w:rsidP="00010850">
      <w:pPr>
        <w:pStyle w:val="B1"/>
        <w:numPr>
          <w:ilvl w:val="0"/>
          <w:numId w:val="31"/>
        </w:numPr>
      </w:pPr>
      <w:r>
        <w:t xml:space="preserve">Expose single service for </w:t>
      </w:r>
      <w:r w:rsidR="005E7210">
        <w:t xml:space="preserve">the services provided to Mobility Management module and Session Management module; </w:t>
      </w:r>
      <w:r w:rsidR="008C6C63">
        <w:t xml:space="preserve">Converged PCF service hosted at the </w:t>
      </w:r>
      <w:r w:rsidR="00A879EB">
        <w:t xml:space="preserve">Converged </w:t>
      </w:r>
      <w:r w:rsidR="008C6C63">
        <w:t>PCF.</w:t>
      </w:r>
    </w:p>
    <w:p w14:paraId="0F6E6DFF" w14:textId="3591B5B8" w:rsidR="00EA0F7C" w:rsidRPr="00B23B87" w:rsidRDefault="00EA0F7C" w:rsidP="00EA0F7C">
      <w:pPr>
        <w:pStyle w:val="B1"/>
        <w:numPr>
          <w:ilvl w:val="1"/>
          <w:numId w:val="31"/>
        </w:numPr>
        <w:rPr>
          <w:i/>
          <w:iCs/>
        </w:rPr>
      </w:pPr>
      <w:r w:rsidRPr="00B23B87">
        <w:rPr>
          <w:i/>
          <w:iCs/>
        </w:rPr>
        <w:t>Service convergence: Hosting a converged PCF service means operators expose one unified interface for both Mobility and Session Management modules. This reduces fragmentation in service APIs.</w:t>
      </w:r>
    </w:p>
    <w:p w14:paraId="1A7E7780" w14:textId="31F511A9" w:rsidR="00EA0F7C" w:rsidRPr="00B23B87" w:rsidRDefault="00EA0F7C" w:rsidP="00EA0F7C">
      <w:pPr>
        <w:pStyle w:val="B1"/>
        <w:numPr>
          <w:ilvl w:val="1"/>
          <w:numId w:val="31"/>
        </w:numPr>
        <w:rPr>
          <w:i/>
          <w:iCs/>
        </w:rPr>
      </w:pPr>
      <w:r w:rsidRPr="00B23B87">
        <w:rPr>
          <w:i/>
          <w:iCs/>
        </w:rPr>
        <w:t>Operational agility: A single service endpoint simplifies integration for network functions, speeding up deployment and reducing the need for multiple service adaptations.</w:t>
      </w:r>
    </w:p>
    <w:p w14:paraId="00BB3542" w14:textId="0FC386A4" w:rsidR="00EA0F7C" w:rsidRPr="00B23B87" w:rsidRDefault="00EA0F7C" w:rsidP="00EA0F7C">
      <w:pPr>
        <w:pStyle w:val="B1"/>
        <w:numPr>
          <w:ilvl w:val="1"/>
          <w:numId w:val="31"/>
        </w:numPr>
        <w:rPr>
          <w:i/>
          <w:iCs/>
        </w:rPr>
      </w:pPr>
      <w:r w:rsidRPr="00B23B87">
        <w:rPr>
          <w:i/>
          <w:iCs/>
        </w:rPr>
        <w:t>Consistency and reliability: With one converged service, policy enforcement is uniform across modules, ensuring coherent treatment of mobility and session policies</w:t>
      </w:r>
      <w:r w:rsidR="00E2628E" w:rsidRPr="00B23B87">
        <w:rPr>
          <w:i/>
          <w:iCs/>
        </w:rPr>
        <w:t xml:space="preserve"> (for e.g., for cases of enforcement reports)</w:t>
      </w:r>
      <w:r w:rsidRPr="00B23B87">
        <w:rPr>
          <w:i/>
          <w:iCs/>
        </w:rPr>
        <w:t xml:space="preserve"> for subscribers.</w:t>
      </w:r>
    </w:p>
    <w:p w14:paraId="5CB8ABFE" w14:textId="0F5231FA" w:rsidR="00D70CCE" w:rsidRDefault="0006147E" w:rsidP="00D70CCE">
      <w:bookmarkStart w:id="46" w:name="_Toc204948594"/>
      <w:bookmarkStart w:id="47" w:name="_Toc204948721"/>
      <w:bookmarkStart w:id="48" w:name="_Toc206752139"/>
      <w:bookmarkStart w:id="49" w:name="_Toc212613249"/>
      <w:bookmarkStart w:id="50" w:name="_Toc500949101"/>
      <w:bookmarkStart w:id="51" w:name="_Toc92875663"/>
      <w:bookmarkStart w:id="52" w:name="_Toc93070687"/>
      <w:r>
        <w:t xml:space="preserve">Benefits if adopted: </w:t>
      </w:r>
      <w:r w:rsidR="00D70CCE" w:rsidRPr="00B23B87">
        <w:rPr>
          <w:i/>
          <w:iCs/>
        </w:rPr>
        <w:t xml:space="preserve">These collectively aim to simplify architecture, reduce signalling </w:t>
      </w:r>
      <w:r w:rsidR="00FB552E" w:rsidRPr="00B23B87">
        <w:rPr>
          <w:i/>
          <w:iCs/>
        </w:rPr>
        <w:t xml:space="preserve">and context </w:t>
      </w:r>
      <w:r w:rsidR="00D70CCE" w:rsidRPr="00B23B87">
        <w:rPr>
          <w:i/>
          <w:iCs/>
        </w:rPr>
        <w:t xml:space="preserve">overhead, improve scalability, and ensure consistent policy enforcement across mobility and session management in </w:t>
      </w:r>
      <w:r w:rsidR="00FB552E" w:rsidRPr="00B23B87">
        <w:rPr>
          <w:i/>
          <w:iCs/>
        </w:rPr>
        <w:t>6</w:t>
      </w:r>
      <w:r w:rsidR="00D70CCE" w:rsidRPr="00B23B87">
        <w:rPr>
          <w:i/>
          <w:iCs/>
        </w:rPr>
        <w:t>G networks. Operators benefit from lower operational costs, faster service rollout, and more reliable subscriber experiences.</w:t>
      </w:r>
    </w:p>
    <w:p w14:paraId="40DDC3ED" w14:textId="37DAB759" w:rsidR="006D32C5" w:rsidRDefault="006D32C5" w:rsidP="006D32C5">
      <w:pPr>
        <w:pStyle w:val="Heading4"/>
      </w:pPr>
      <w:r>
        <w:t>6.</w:t>
      </w:r>
      <w:r w:rsidR="00711028">
        <w:t>6</w:t>
      </w:r>
      <w:r>
        <w:t>.Y.1</w:t>
      </w:r>
      <w:r>
        <w:tab/>
        <w:t>Description</w:t>
      </w:r>
      <w:bookmarkEnd w:id="46"/>
      <w:bookmarkEnd w:id="47"/>
      <w:bookmarkEnd w:id="48"/>
      <w:bookmarkEnd w:id="49"/>
    </w:p>
    <w:p w14:paraId="528DADB4" w14:textId="77777777" w:rsidR="005A4150" w:rsidRPr="005818C7" w:rsidRDefault="005A4150" w:rsidP="005A4150">
      <w:pPr>
        <w:rPr>
          <w:i/>
          <w:iCs/>
          <w:color w:val="0070C0"/>
        </w:rPr>
      </w:pPr>
      <w:r w:rsidRPr="005818C7">
        <w:rPr>
          <w:i/>
          <w:iCs/>
          <w:color w:val="0070C0"/>
        </w:rPr>
        <w:t xml:space="preserve">Guidance – include in this clause: </w:t>
      </w:r>
    </w:p>
    <w:p w14:paraId="204DA20B" w14:textId="77777777" w:rsidR="005A4150" w:rsidRDefault="005A4150" w:rsidP="005A4150">
      <w:pPr>
        <w:pStyle w:val="B1"/>
        <w:rPr>
          <w:i/>
          <w:iCs/>
          <w:color w:val="0070C0"/>
        </w:rPr>
      </w:pPr>
      <w:r w:rsidRPr="005818C7">
        <w:rPr>
          <w:i/>
          <w:iCs/>
          <w:color w:val="0070C0"/>
        </w:rPr>
        <w:t xml:space="preserve">- </w:t>
      </w:r>
      <w:r w:rsidRPr="005818C7">
        <w:rPr>
          <w:i/>
          <w:iCs/>
          <w:color w:val="0070C0"/>
        </w:rPr>
        <w:tab/>
        <w:t>description of the solution principles and architecture assumptions for corresponding key issue(s). Further (sub</w:t>
      </w:r>
      <w:r>
        <w:rPr>
          <w:i/>
          <w:iCs/>
          <w:color w:val="0070C0"/>
        </w:rPr>
        <w:noBreakHyphen/>
      </w:r>
      <w:r w:rsidRPr="005818C7">
        <w:rPr>
          <w:i/>
          <w:iCs/>
          <w:color w:val="0070C0"/>
        </w:rPr>
        <w:t xml:space="preserve">) clause(s) may be added </w:t>
      </w:r>
      <w:r>
        <w:rPr>
          <w:i/>
          <w:iCs/>
          <w:color w:val="0070C0"/>
        </w:rPr>
        <w:t>as needed</w:t>
      </w:r>
      <w:r w:rsidRPr="005818C7">
        <w:rPr>
          <w:i/>
          <w:iCs/>
          <w:color w:val="0070C0"/>
        </w:rPr>
        <w:t>.</w:t>
      </w:r>
    </w:p>
    <w:p w14:paraId="2C73051C" w14:textId="77777777" w:rsidR="00EC4B95" w:rsidRDefault="00EC4B95" w:rsidP="005A4150">
      <w:pPr>
        <w:pStyle w:val="B1"/>
        <w:rPr>
          <w:i/>
          <w:iCs/>
          <w:color w:val="0070C0"/>
        </w:rPr>
      </w:pPr>
    </w:p>
    <w:p w14:paraId="3697FF61" w14:textId="77777777" w:rsidR="009719B5" w:rsidRDefault="00EC4B95" w:rsidP="00EC4B95">
      <w:r>
        <w:t xml:space="preserve">In the 5G architecture, there are two different PCFs having an association from AMF; one association is set up for AM policies and the other one for UE policies. Architecture does not allow having a single PCF addressing both AM policies and UE policies using a single association. </w:t>
      </w:r>
    </w:p>
    <w:p w14:paraId="43B20FE6" w14:textId="2421A723" w:rsidR="00EC4B95" w:rsidRDefault="009719B5" w:rsidP="00EC4B95">
      <w:r>
        <w:t>Additionally</w:t>
      </w:r>
      <w:r w:rsidR="00EC4B95">
        <w:t xml:space="preserve">, in context to SM policies that handle PDU Sessions, </w:t>
      </w:r>
      <w:r>
        <w:t xml:space="preserve">even if </w:t>
      </w:r>
      <w:r w:rsidR="00EC4B95">
        <w:t xml:space="preserve">different </w:t>
      </w:r>
      <w:r>
        <w:t xml:space="preserve">or same </w:t>
      </w:r>
      <w:r w:rsidR="00EC4B95">
        <w:t xml:space="preserve">PCFs are selected, corresponding association </w:t>
      </w:r>
      <w:r w:rsidR="00950E2E">
        <w:t>are</w:t>
      </w:r>
      <w:r w:rsidR="00EC4B95">
        <w:t xml:space="preserve"> established for each of the PDU Session; it is to be noted that there may be a single SMF serving all the PDU Sessions. This has led to complexity in the operator deployments and additionally the need for the PCF for the UE policies</w:t>
      </w:r>
      <w:r w:rsidR="00BE3585">
        <w:t xml:space="preserve"> for changes related to UE policy enforcement</w:t>
      </w:r>
      <w:r w:rsidR="00EC4B95">
        <w:t xml:space="preserve"> having to interface with the corresponding PCF for the PDU Session adds further implementation challenges.</w:t>
      </w:r>
    </w:p>
    <w:p w14:paraId="113B0BF6" w14:textId="77777777" w:rsidR="009D773D" w:rsidRDefault="004624A0" w:rsidP="009D773D">
      <w:pPr>
        <w:jc w:val="center"/>
      </w:pPr>
      <w:r>
        <w:pict w14:anchorId="60BAA8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pt;height:141.5pt;mso-left-percent:-10001;mso-top-percent:-10001;mso-position-horizontal:absolute;mso-position-horizontal-relative:char;mso-position-vertical:absolute;mso-position-vertical-relative:line;mso-left-percent:-10001;mso-top-percent:-10001">
            <v:imagedata r:id="rId12" o:title=""/>
          </v:shape>
        </w:pict>
      </w:r>
    </w:p>
    <w:p w14:paraId="214698E9" w14:textId="77777777" w:rsidR="009D773D" w:rsidRDefault="009D773D" w:rsidP="009D773D">
      <w:pPr>
        <w:pStyle w:val="TF"/>
      </w:pPr>
      <w:r>
        <w:t>Figure 6.6.Y.1-1: Depiction of the transition to Converged PCF</w:t>
      </w:r>
    </w:p>
    <w:p w14:paraId="2118C84B" w14:textId="3FE7CB71" w:rsidR="00EC4B95" w:rsidRDefault="00EC4B95" w:rsidP="00EC4B95">
      <w:r>
        <w:t>There is a need to simplify the PCF architecture to reduce unwanted signa</w:t>
      </w:r>
      <w:r w:rsidR="0047349A">
        <w:t>l</w:t>
      </w:r>
      <w:r>
        <w:t>ling and additional overhead when the deployments expect simple single PCF implementation.</w:t>
      </w:r>
    </w:p>
    <w:p w14:paraId="1C74E8F8" w14:textId="0E19645F" w:rsidR="001F75CA" w:rsidRDefault="00EC4B95" w:rsidP="001F75CA">
      <w:r>
        <w:t>The 6G architecture considers that a PCF can take care of various policies using a single association; hence a converged PCF is consider</w:t>
      </w:r>
      <w:r w:rsidR="004B41AC">
        <w:t>ed</w:t>
      </w:r>
      <w:r>
        <w:t xml:space="preserve"> taking care of all the policy types instead of independent PCF and a corresponding association for each of the policy type</w:t>
      </w:r>
      <w:r w:rsidR="004B41AC">
        <w:t xml:space="preserve"> (and PDU Sessions).</w:t>
      </w:r>
    </w:p>
    <w:p w14:paraId="1CE99D42" w14:textId="2DF3FEEA" w:rsidR="006D32C5" w:rsidRDefault="006D32C5" w:rsidP="006D32C5">
      <w:pPr>
        <w:pStyle w:val="Heading4"/>
      </w:pPr>
      <w:bookmarkStart w:id="53" w:name="_Toc204948595"/>
      <w:bookmarkStart w:id="54" w:name="_Toc204948722"/>
      <w:bookmarkStart w:id="55" w:name="_Toc206752140"/>
      <w:bookmarkStart w:id="56" w:name="_Toc212613250"/>
      <w:r>
        <w:t>6.</w:t>
      </w:r>
      <w:r w:rsidR="00711028">
        <w:t>6</w:t>
      </w:r>
      <w:r>
        <w:t>.Y.</w:t>
      </w:r>
      <w:r w:rsidR="006818DF">
        <w:t>2</w:t>
      </w:r>
      <w:r>
        <w:tab/>
        <w:t>Procedures</w:t>
      </w:r>
      <w:bookmarkEnd w:id="50"/>
      <w:bookmarkEnd w:id="51"/>
      <w:bookmarkEnd w:id="52"/>
      <w:bookmarkEnd w:id="53"/>
      <w:bookmarkEnd w:id="54"/>
      <w:bookmarkEnd w:id="55"/>
      <w:bookmarkEnd w:id="56"/>
    </w:p>
    <w:p w14:paraId="65451A6C" w14:textId="77777777" w:rsidR="00151CBA" w:rsidRPr="006D15C1" w:rsidRDefault="00151CBA" w:rsidP="00151CBA">
      <w:pPr>
        <w:rPr>
          <w:i/>
          <w:iCs/>
          <w:color w:val="0070C0"/>
        </w:rPr>
      </w:pPr>
      <w:r w:rsidRPr="005818C7">
        <w:rPr>
          <w:i/>
          <w:iCs/>
          <w:color w:val="0070C0"/>
          <w:lang w:val="x-none"/>
        </w:rPr>
        <w:t>Guidance</w:t>
      </w:r>
      <w:r>
        <w:rPr>
          <w:i/>
          <w:iCs/>
          <w:color w:val="0070C0"/>
          <w:lang w:val="x-none"/>
        </w:rPr>
        <w:t xml:space="preserve"> – </w:t>
      </w:r>
      <w:r w:rsidRPr="006D15C1">
        <w:rPr>
          <w:i/>
          <w:iCs/>
          <w:color w:val="0070C0"/>
        </w:rPr>
        <w:t xml:space="preserve">include in this clause: </w:t>
      </w:r>
    </w:p>
    <w:p w14:paraId="271397EC" w14:textId="77777777" w:rsidR="00151CBA" w:rsidRPr="006D15C1" w:rsidRDefault="00151CBA" w:rsidP="00151CBA">
      <w:pPr>
        <w:pStyle w:val="B1"/>
        <w:rPr>
          <w:i/>
          <w:iCs/>
          <w:color w:val="0070C0"/>
        </w:rPr>
      </w:pPr>
      <w:r w:rsidRPr="006D15C1">
        <w:rPr>
          <w:i/>
          <w:iCs/>
          <w:color w:val="0070C0"/>
        </w:rPr>
        <w:t>-</w:t>
      </w:r>
      <w:r w:rsidRPr="006D15C1">
        <w:rPr>
          <w:i/>
          <w:iCs/>
          <w:color w:val="0070C0"/>
        </w:rPr>
        <w:tab/>
        <w:t>description of the procedures and information flows for the solution.</w:t>
      </w:r>
    </w:p>
    <w:p w14:paraId="383F7779" w14:textId="77777777" w:rsidR="00FB2DA9" w:rsidRPr="006D15C1" w:rsidRDefault="00FB2DA9" w:rsidP="00FB2DA9">
      <w:pPr>
        <w:pStyle w:val="B1"/>
        <w:rPr>
          <w:i/>
          <w:iCs/>
          <w:color w:val="0070C0"/>
        </w:rPr>
      </w:pPr>
      <w:r>
        <w:rPr>
          <w:i/>
          <w:iCs/>
          <w:color w:val="0070C0"/>
        </w:rPr>
        <w:t xml:space="preserve">- </w:t>
      </w:r>
      <w:r>
        <w:rPr>
          <w:i/>
          <w:iCs/>
          <w:color w:val="0070C0"/>
        </w:rPr>
        <w:tab/>
        <w:t>above the call flow description (figure + steps description), include a brief description of the purpose of the procedure</w:t>
      </w:r>
      <w:r w:rsidRPr="006D15C1">
        <w:rPr>
          <w:i/>
          <w:iCs/>
          <w:color w:val="0070C0"/>
        </w:rPr>
        <w:t>.</w:t>
      </w:r>
    </w:p>
    <w:p w14:paraId="4942B2CF" w14:textId="192D10F9" w:rsidR="008F2169" w:rsidRDefault="008F2169" w:rsidP="009C0EBF">
      <w:pPr>
        <w:pStyle w:val="Heading5"/>
      </w:pPr>
      <w:r>
        <w:t>6.</w:t>
      </w:r>
      <w:r w:rsidR="00711028">
        <w:t>6</w:t>
      </w:r>
      <w:r>
        <w:t>.</w:t>
      </w:r>
      <w:r w:rsidR="006D32C5">
        <w:t>Y</w:t>
      </w:r>
      <w:r>
        <w:t>.</w:t>
      </w:r>
      <w:r w:rsidR="00821F75">
        <w:t>2</w:t>
      </w:r>
      <w:r w:rsidR="006D32C5">
        <w:t>.</w:t>
      </w:r>
      <w:r>
        <w:t>1</w:t>
      </w:r>
      <w:r>
        <w:tab/>
      </w:r>
      <w:r w:rsidR="006D32C5">
        <w:tab/>
      </w:r>
      <w:r w:rsidR="00711028">
        <w:t xml:space="preserve">Policy Association </w:t>
      </w:r>
    </w:p>
    <w:p w14:paraId="569F2CE1" w14:textId="05AD8598" w:rsidR="00C466A5" w:rsidRDefault="00914BCB" w:rsidP="00914BCB">
      <w:r>
        <w:t>The converged policy interface simplifies the AM</w:t>
      </w:r>
      <w:r w:rsidR="00C121DC">
        <w:t>,</w:t>
      </w:r>
      <w:r>
        <w:t xml:space="preserve"> UE and SM policy associations. During the registration process, 6G</w:t>
      </w:r>
      <w:r w:rsidR="00D20F29">
        <w:t xml:space="preserve"> </w:t>
      </w:r>
      <w:r w:rsidR="0077659C">
        <w:t>MM</w:t>
      </w:r>
      <w:r>
        <w:t xml:space="preserve"> triggers the converged policy </w:t>
      </w:r>
      <w:r w:rsidR="00AB34B8">
        <w:t>control create</w:t>
      </w:r>
      <w:r>
        <w:t xml:space="preserve">, </w:t>
      </w:r>
      <w:r w:rsidR="0077659C">
        <w:t xml:space="preserve">receives AM policies, UE </w:t>
      </w:r>
      <w:r w:rsidR="00F759B8">
        <w:t xml:space="preserve">policy containers </w:t>
      </w:r>
      <w:r w:rsidR="0077659C">
        <w:t xml:space="preserve">delivered to the UE </w:t>
      </w:r>
      <w:r>
        <w:t xml:space="preserve">and can optionally receive the SM policies. </w:t>
      </w:r>
    </w:p>
    <w:p w14:paraId="045BF8AA" w14:textId="02DBE67B" w:rsidR="00914BCB" w:rsidRDefault="00483673" w:rsidP="00914BCB">
      <w:r>
        <w:t>D</w:t>
      </w:r>
      <w:r w:rsidR="00914BCB">
        <w:t>uring the session procedures, 6G</w:t>
      </w:r>
      <w:r w:rsidR="00D20F29">
        <w:t xml:space="preserve"> </w:t>
      </w:r>
      <w:r w:rsidR="00914BCB">
        <w:t xml:space="preserve">SM </w:t>
      </w:r>
      <w:r w:rsidR="000859DB">
        <w:t>may receive the SM policies that the 6G</w:t>
      </w:r>
      <w:r w:rsidR="00D20F29">
        <w:t xml:space="preserve"> </w:t>
      </w:r>
      <w:r w:rsidR="000859DB">
        <w:t xml:space="preserve">MM may have received from the </w:t>
      </w:r>
      <w:r w:rsidR="000437F4">
        <w:t>6G-</w:t>
      </w:r>
      <w:r w:rsidR="000859DB">
        <w:t xml:space="preserve">PCF along with the association details of the </w:t>
      </w:r>
      <w:r w:rsidR="005C7ABA">
        <w:t>6G</w:t>
      </w:r>
      <w:r w:rsidR="00D20F29">
        <w:t xml:space="preserve"> </w:t>
      </w:r>
      <w:r w:rsidR="005C7ABA">
        <w:t>PCF with which the 6G</w:t>
      </w:r>
      <w:r w:rsidR="00D20F29">
        <w:t xml:space="preserve"> </w:t>
      </w:r>
      <w:r w:rsidR="005C7ABA">
        <w:t>MM ha</w:t>
      </w:r>
      <w:r w:rsidR="000437F4">
        <w:t>s</w:t>
      </w:r>
      <w:r w:rsidR="005C7ABA">
        <w:t xml:space="preserve"> associat</w:t>
      </w:r>
      <w:r w:rsidR="000437F4">
        <w:t>ion</w:t>
      </w:r>
      <w:r w:rsidR="005C7ABA">
        <w:t xml:space="preserve"> with. </w:t>
      </w:r>
      <w:r w:rsidR="000437F4">
        <w:t>Also, based on the decision, the 6G</w:t>
      </w:r>
      <w:r w:rsidR="00D20F29">
        <w:t xml:space="preserve"> </w:t>
      </w:r>
      <w:r w:rsidR="000437F4">
        <w:t>SM may request updated or additional SM policies from the 6G</w:t>
      </w:r>
      <w:r w:rsidR="00D20F29">
        <w:t xml:space="preserve"> </w:t>
      </w:r>
      <w:r w:rsidR="000437F4">
        <w:t xml:space="preserve">PCF with the corresponding association </w:t>
      </w:r>
      <w:r w:rsidR="000D7F23">
        <w:t xml:space="preserve">details </w:t>
      </w:r>
      <w:r w:rsidR="000437F4">
        <w:t>it has received from the 6G</w:t>
      </w:r>
      <w:r w:rsidR="00165269">
        <w:t xml:space="preserve"> </w:t>
      </w:r>
      <w:r w:rsidR="000437F4">
        <w:t>MM</w:t>
      </w:r>
      <w:r w:rsidR="006C1127">
        <w:t xml:space="preserve"> or optionally can create an association if not already available. Additionally, 6G</w:t>
      </w:r>
      <w:r w:rsidR="00D20F29">
        <w:t xml:space="preserve"> </w:t>
      </w:r>
      <w:r w:rsidR="006C1127">
        <w:t xml:space="preserve">SM may </w:t>
      </w:r>
      <w:r w:rsidR="00C466A5">
        <w:t xml:space="preserve">receive </w:t>
      </w:r>
      <w:r w:rsidR="00914BCB">
        <w:t xml:space="preserve">AM and UE policies in addition to the SM policies </w:t>
      </w:r>
      <w:r w:rsidR="006C1127">
        <w:t>from 6G</w:t>
      </w:r>
      <w:r w:rsidR="00D20F29">
        <w:t xml:space="preserve"> </w:t>
      </w:r>
      <w:r w:rsidR="006C1127">
        <w:t xml:space="preserve">PCF </w:t>
      </w:r>
      <w:r w:rsidR="00914BCB">
        <w:t>which later are relayed to the 6G</w:t>
      </w:r>
      <w:r w:rsidR="00D20F29">
        <w:t xml:space="preserve"> </w:t>
      </w:r>
      <w:r w:rsidR="00C466A5">
        <w:t>MM</w:t>
      </w:r>
      <w:r w:rsidR="006C1127">
        <w:t xml:space="preserve"> and UE as required.</w:t>
      </w:r>
    </w:p>
    <w:p w14:paraId="575F35DF" w14:textId="0DBE7497" w:rsidR="00914BCB" w:rsidRDefault="00914BCB" w:rsidP="00914BCB">
      <w:r>
        <w:t>The</w:t>
      </w:r>
      <w:r w:rsidR="0081454F">
        <w:t xml:space="preserve"> proposed</w:t>
      </w:r>
      <w:r>
        <w:t xml:space="preserve"> converged design avoids creating multiple policy associations and the overhead of maintaining the state/association</w:t>
      </w:r>
      <w:r w:rsidR="000A52C9">
        <w:t>, which also</w:t>
      </w:r>
      <w:r>
        <w:t xml:space="preserve"> </w:t>
      </w:r>
      <w:r w:rsidR="0081454F">
        <w:t>result</w:t>
      </w:r>
      <w:r w:rsidR="000A52C9">
        <w:t>s</w:t>
      </w:r>
      <w:r w:rsidR="0081454F">
        <w:t xml:space="preserve"> in </w:t>
      </w:r>
      <w:r>
        <w:t>minimizing the signalling.</w:t>
      </w:r>
    </w:p>
    <w:p w14:paraId="61189E3F" w14:textId="1582606B" w:rsidR="00990FFE" w:rsidRPr="00D3075D" w:rsidRDefault="00610442" w:rsidP="00343389">
      <w:pPr>
        <w:pStyle w:val="EditorsNote"/>
        <w:overflowPunct w:val="0"/>
        <w:autoSpaceDE w:val="0"/>
        <w:autoSpaceDN w:val="0"/>
        <w:adjustRightInd w:val="0"/>
        <w:ind w:left="1559" w:hanging="1276"/>
        <w:textAlignment w:val="baseline"/>
        <w:rPr>
          <w:rFonts w:eastAsia="Times New Roman"/>
          <w:lang w:eastAsia="en-GB"/>
        </w:rPr>
      </w:pPr>
      <w:r w:rsidRPr="007B6EEA">
        <w:t xml:space="preserve">Editor's </w:t>
      </w:r>
      <w:r>
        <w:t>n</w:t>
      </w:r>
      <w:r w:rsidR="00990FFE" w:rsidRPr="00D3075D">
        <w:rPr>
          <w:rFonts w:eastAsia="Times New Roman"/>
          <w:lang w:eastAsia="en-GB"/>
        </w:rPr>
        <w:t xml:space="preserve">ote X: How the UE policy containers are delivered to the UE as part of the NAS container, will be aligned with </w:t>
      </w:r>
      <w:r w:rsidR="00331C6F" w:rsidRPr="00D3075D">
        <w:rPr>
          <w:rFonts w:eastAsia="Times New Roman"/>
          <w:lang w:eastAsia="en-GB"/>
        </w:rPr>
        <w:t>KI#1.1 and KI#1.2.</w:t>
      </w:r>
    </w:p>
    <w:p w14:paraId="1CE518B7" w14:textId="32C9E7E0" w:rsidR="00821F75" w:rsidRDefault="00EF2063" w:rsidP="00821F75">
      <w:pPr>
        <w:jc w:val="center"/>
      </w:pPr>
      <w:r>
        <w:rPr>
          <w:noProof/>
        </w:rPr>
      </w:r>
      <w:r>
        <w:pict w14:anchorId="4F7D6AAE">
          <v:shape id="_x0000_s2054" type="#_x0000_t75" style="width:438.55pt;height:186.1pt;mso-left-percent:-10001;mso-top-percent:-10001;mso-position-horizontal:absolute;mso-position-horizontal-relative:char;mso-position-vertical:absolute;mso-position-vertical-relative:line;mso-left-percent:-10001;mso-top-percent:-10001">
            <v:imagedata r:id="rId13" o:title=""/>
            <w10:anchorlock/>
          </v:shape>
        </w:pict>
      </w:r>
    </w:p>
    <w:p w14:paraId="1BF1D8DC" w14:textId="1CF348D9" w:rsidR="00821F75" w:rsidRDefault="00821F75" w:rsidP="00821F75">
      <w:pPr>
        <w:pStyle w:val="TF"/>
      </w:pPr>
      <w:r>
        <w:t>Figure 6.6.</w:t>
      </w:r>
      <w:r w:rsidR="00F8734F">
        <w:t>Y.</w:t>
      </w:r>
      <w:r>
        <w:t xml:space="preserve">2.1-1: Depiction of the </w:t>
      </w:r>
      <w:r w:rsidR="00562457">
        <w:t>Policy Control</w:t>
      </w:r>
      <w:r w:rsidR="00F7088B">
        <w:t xml:space="preserve"> flow</w:t>
      </w:r>
    </w:p>
    <w:p w14:paraId="608FC2C0" w14:textId="64BC938B" w:rsidR="008F2169" w:rsidRDefault="008F2169" w:rsidP="009C0EBF">
      <w:pPr>
        <w:pStyle w:val="Heading5"/>
      </w:pPr>
      <w:r>
        <w:t>6.</w:t>
      </w:r>
      <w:r w:rsidR="00711028">
        <w:t>6</w:t>
      </w:r>
      <w:r>
        <w:t>.</w:t>
      </w:r>
      <w:r w:rsidR="006D32C5">
        <w:t>Y</w:t>
      </w:r>
      <w:r>
        <w:t>.</w:t>
      </w:r>
      <w:r w:rsidR="00821F75">
        <w:t>2</w:t>
      </w:r>
      <w:r w:rsidR="006D32C5">
        <w:t>.2</w:t>
      </w:r>
      <w:r w:rsidR="009C0EBF">
        <w:tab/>
      </w:r>
      <w:r w:rsidR="00711028">
        <w:t>Policy Modification</w:t>
      </w:r>
    </w:p>
    <w:p w14:paraId="062F2A60" w14:textId="2D7252B0" w:rsidR="00B02004" w:rsidRDefault="00661D7F" w:rsidP="00165269">
      <w:r>
        <w:t>Policy Modification initiated by 6G MM or 6G SM</w:t>
      </w:r>
    </w:p>
    <w:p w14:paraId="551D11AA" w14:textId="77777777" w:rsidR="00165269" w:rsidRDefault="00165269" w:rsidP="00165269">
      <w:pPr>
        <w:jc w:val="center"/>
      </w:pPr>
    </w:p>
    <w:p w14:paraId="1E7E47C9" w14:textId="21B1091D" w:rsidR="0026222A" w:rsidRPr="00101B2E" w:rsidRDefault="004624A0" w:rsidP="00165269">
      <w:pPr>
        <w:jc w:val="center"/>
      </w:pPr>
      <w:r>
        <w:pict w14:anchorId="4EC77DF3">
          <v:shape id="_x0000_i1027" type="#_x0000_t75" style="width:367.5pt;height:162.5pt;mso-left-percent:-10001;mso-top-percent:-10001;mso-position-horizontal:absolute;mso-position-horizontal-relative:char;mso-position-vertical:absolute;mso-position-vertical-relative:line;mso-left-percent:-10001;mso-top-percent:-10001">
            <v:imagedata r:id="rId14" o:title=""/>
          </v:shape>
        </w:pict>
      </w:r>
    </w:p>
    <w:p w14:paraId="4F51E0F8" w14:textId="33D6C5FB" w:rsidR="00A80B8B" w:rsidRDefault="00A80B8B" w:rsidP="00DF22E0">
      <w:pPr>
        <w:pStyle w:val="TF"/>
      </w:pPr>
      <w:r w:rsidRPr="00990165">
        <w:t xml:space="preserve">Figure </w:t>
      </w:r>
      <w:r>
        <w:t>6</w:t>
      </w:r>
      <w:r w:rsidRPr="00990165">
        <w:t>.</w:t>
      </w:r>
      <w:r w:rsidR="00711028">
        <w:t>6</w:t>
      </w:r>
      <w:r w:rsidRPr="00990165">
        <w:t>.</w:t>
      </w:r>
      <w:r w:rsidR="006D32C5">
        <w:t>Y</w:t>
      </w:r>
      <w:r w:rsidR="00E53E40">
        <w:t>.2</w:t>
      </w:r>
      <w:r w:rsidR="00F8734F">
        <w:t>.2</w:t>
      </w:r>
      <w:r w:rsidRPr="00990165">
        <w:t>-</w:t>
      </w:r>
      <w:r w:rsidR="00F8734F">
        <w:t>1</w:t>
      </w:r>
      <w:r w:rsidRPr="00990165">
        <w:t>:</w:t>
      </w:r>
      <w:r w:rsidR="00F8734F">
        <w:t xml:space="preserve"> Policy update based on request from </w:t>
      </w:r>
      <w:r w:rsidR="00BA1562">
        <w:t xml:space="preserve">6G </w:t>
      </w:r>
      <w:r w:rsidR="00F8734F">
        <w:t>SM</w:t>
      </w:r>
      <w:r w:rsidR="00BA1562">
        <w:t xml:space="preserve"> or 6G MM</w:t>
      </w:r>
    </w:p>
    <w:p w14:paraId="4C590E3E" w14:textId="5605A39A" w:rsidR="004D1E0D" w:rsidRDefault="003C2788" w:rsidP="003C2788">
      <w:pPr>
        <w:ind w:left="280" w:hanging="280"/>
      </w:pPr>
      <w:r>
        <w:t>1.</w:t>
      </w:r>
      <w:r>
        <w:tab/>
      </w:r>
      <w:r w:rsidR="004D1E0D">
        <w:t xml:space="preserve">When a Policy Control Request Trigger condition is met, the </w:t>
      </w:r>
      <w:r w:rsidR="00463A54">
        <w:t>6G MM</w:t>
      </w:r>
      <w:r w:rsidR="004D1E0D">
        <w:t xml:space="preserve"> updates Converged Policy Control Association and provides information on the conditions that have changed to the </w:t>
      </w:r>
      <w:r w:rsidR="00463A54">
        <w:t xml:space="preserve">6G </w:t>
      </w:r>
      <w:r w:rsidR="004D1E0D">
        <w:t xml:space="preserve">PCF. The </w:t>
      </w:r>
      <w:r w:rsidR="00463A54">
        <w:t xml:space="preserve">6G MM </w:t>
      </w:r>
      <w:r w:rsidR="004D1E0D">
        <w:t xml:space="preserve">sends a </w:t>
      </w:r>
      <w:proofErr w:type="spellStart"/>
      <w:r w:rsidR="004D1E0D">
        <w:t>Npcf_ConvergedPolicyControl</w:t>
      </w:r>
      <w:proofErr w:type="spellEnd"/>
      <w:r w:rsidR="004D1E0D">
        <w:t xml:space="preserve">  Update Request with the following information: UE Policy Association ID </w:t>
      </w:r>
      <w:r w:rsidR="00391298">
        <w:t>associated,</w:t>
      </w:r>
      <w:r w:rsidR="004D1E0D">
        <w:t xml:space="preserve"> and the Policy Control Request Trigger met. </w:t>
      </w:r>
    </w:p>
    <w:p w14:paraId="0F844D9F" w14:textId="1F1F9E17" w:rsidR="004D1E0D" w:rsidRDefault="004D1E0D" w:rsidP="004D1E0D">
      <w:r>
        <w:t>2.</w:t>
      </w:r>
      <w:r>
        <w:tab/>
        <w:t xml:space="preserve">The </w:t>
      </w:r>
      <w:r w:rsidR="00391298">
        <w:t xml:space="preserve">6G </w:t>
      </w:r>
      <w:r>
        <w:t xml:space="preserve">PCF sends a </w:t>
      </w:r>
      <w:proofErr w:type="spellStart"/>
      <w:r>
        <w:t>Npcf_ConvergedPolicyControl</w:t>
      </w:r>
      <w:proofErr w:type="spellEnd"/>
      <w:r>
        <w:t xml:space="preserve"> update response to the </w:t>
      </w:r>
      <w:r w:rsidR="00391298">
        <w:t xml:space="preserve">6G </w:t>
      </w:r>
      <w:r w:rsidR="003C2788">
        <w:t>M</w:t>
      </w:r>
      <w:r w:rsidR="00391298">
        <w:t>M</w:t>
      </w:r>
      <w:r>
        <w:t>.</w:t>
      </w:r>
    </w:p>
    <w:p w14:paraId="61A29238" w14:textId="334E0C89" w:rsidR="004D1E0D" w:rsidRDefault="004D1E0D" w:rsidP="004D1E0D">
      <w:r>
        <w:t>3.</w:t>
      </w:r>
      <w:r>
        <w:tab/>
      </w:r>
      <w:r w:rsidR="003C2788">
        <w:t>T</w:t>
      </w:r>
      <w:r>
        <w:t xml:space="preserve">he PCF </w:t>
      </w:r>
      <w:r w:rsidR="003C2788">
        <w:t xml:space="preserve">may </w:t>
      </w:r>
      <w:r>
        <w:t>send the updated UE policies</w:t>
      </w:r>
      <w:r w:rsidR="003C2788">
        <w:t xml:space="preserve"> to the UE</w:t>
      </w:r>
      <w:r>
        <w:t>.</w:t>
      </w:r>
    </w:p>
    <w:p w14:paraId="3A1E740E" w14:textId="4C0E14C8" w:rsidR="003C2788" w:rsidRPr="00D3075D" w:rsidRDefault="003C2788" w:rsidP="003C2788">
      <w:pPr>
        <w:pStyle w:val="NO"/>
        <w:overflowPunct w:val="0"/>
        <w:autoSpaceDE w:val="0"/>
        <w:autoSpaceDN w:val="0"/>
        <w:adjustRightInd w:val="0"/>
        <w:textAlignment w:val="baseline"/>
        <w:rPr>
          <w:rFonts w:eastAsia="Times New Roman"/>
          <w:lang w:eastAsia="en-GB"/>
        </w:rPr>
      </w:pPr>
      <w:r w:rsidRPr="00D3075D">
        <w:rPr>
          <w:rFonts w:eastAsia="Times New Roman"/>
          <w:lang w:eastAsia="en-GB"/>
        </w:rPr>
        <w:t xml:space="preserve">Note X: </w:t>
      </w:r>
      <w:r w:rsidR="003E7D29">
        <w:rPr>
          <w:rFonts w:eastAsia="Times New Roman"/>
          <w:lang w:eastAsia="en-GB"/>
        </w:rPr>
        <w:t>Similar approach shall be used as required with the 6G SM.</w:t>
      </w:r>
    </w:p>
    <w:p w14:paraId="754C6086" w14:textId="77777777" w:rsidR="003E7D29" w:rsidRPr="00D3075D" w:rsidRDefault="003E7D29" w:rsidP="003E7D29">
      <w:pPr>
        <w:pStyle w:val="NO"/>
        <w:overflowPunct w:val="0"/>
        <w:autoSpaceDE w:val="0"/>
        <w:autoSpaceDN w:val="0"/>
        <w:adjustRightInd w:val="0"/>
        <w:textAlignment w:val="baseline"/>
        <w:rPr>
          <w:rFonts w:eastAsia="Times New Roman"/>
          <w:lang w:eastAsia="en-GB"/>
        </w:rPr>
      </w:pPr>
      <w:r w:rsidRPr="00D3075D">
        <w:rPr>
          <w:rFonts w:eastAsia="Times New Roman"/>
          <w:lang w:eastAsia="en-GB"/>
        </w:rPr>
        <w:t>Note X: How the UE policy containers are delivered to the UE as part of the NAS container, will be aligned with KI#1.1 and KI#1.2.</w:t>
      </w:r>
    </w:p>
    <w:p w14:paraId="30A8873D" w14:textId="77777777" w:rsidR="004D1E0D" w:rsidRDefault="004D1E0D" w:rsidP="00DF22E0">
      <w:pPr>
        <w:pStyle w:val="TF"/>
      </w:pPr>
    </w:p>
    <w:p w14:paraId="5EB70045" w14:textId="77777777" w:rsidR="003E7D29" w:rsidRDefault="003E7D29" w:rsidP="00DF22E0">
      <w:pPr>
        <w:pStyle w:val="TF"/>
      </w:pPr>
    </w:p>
    <w:p w14:paraId="5EEEE8FC" w14:textId="77777777" w:rsidR="003E7D29" w:rsidRDefault="003E7D29" w:rsidP="00DF22E0">
      <w:pPr>
        <w:pStyle w:val="TF"/>
      </w:pPr>
    </w:p>
    <w:p w14:paraId="023B9D8E" w14:textId="77777777" w:rsidR="003E7D29" w:rsidRDefault="003E7D29" w:rsidP="00DF22E0">
      <w:pPr>
        <w:pStyle w:val="TF"/>
      </w:pPr>
    </w:p>
    <w:p w14:paraId="6879820C" w14:textId="2137BA4A" w:rsidR="00B2718A" w:rsidRDefault="00B2718A" w:rsidP="00B2718A">
      <w:r>
        <w:t>Policy Modification initiated by 6G PCF</w:t>
      </w:r>
    </w:p>
    <w:p w14:paraId="12182D43" w14:textId="343A23A6" w:rsidR="00DF22E0" w:rsidRDefault="004624A0" w:rsidP="00DF22E0">
      <w:pPr>
        <w:pStyle w:val="TF"/>
      </w:pPr>
      <w:r>
        <w:rPr>
          <w:noProof/>
        </w:rPr>
      </w:r>
      <w:r>
        <w:pict w14:anchorId="322E30A4">
          <v:shape id="_x0000_s2055" type="#_x0000_t75" style="width:368.85pt;height:211.4pt;mso-left-percent:-10001;mso-top-percent:-10001;mso-position-horizontal:absolute;mso-position-horizontal-relative:char;mso-position-vertical:absolute;mso-position-vertical-relative:line;mso-left-percent:-10001;mso-top-percent:-10001">
            <v:imagedata r:id="rId15" o:title=""/>
            <w10:anchorlock/>
          </v:shape>
        </w:pict>
      </w:r>
    </w:p>
    <w:p w14:paraId="127BC0B3" w14:textId="51F64304" w:rsidR="00BA1562" w:rsidRDefault="00BA1562" w:rsidP="00BA1562">
      <w:pPr>
        <w:pStyle w:val="TF"/>
      </w:pPr>
      <w:r w:rsidRPr="00990165">
        <w:t xml:space="preserve">Figure </w:t>
      </w:r>
      <w:r>
        <w:t>6</w:t>
      </w:r>
      <w:r w:rsidRPr="00990165">
        <w:t>.</w:t>
      </w:r>
      <w:r>
        <w:t>6</w:t>
      </w:r>
      <w:r w:rsidRPr="00990165">
        <w:t>.</w:t>
      </w:r>
      <w:r>
        <w:t>Y.2.2</w:t>
      </w:r>
      <w:r w:rsidRPr="00990165">
        <w:t>-</w:t>
      </w:r>
      <w:r>
        <w:t>2</w:t>
      </w:r>
      <w:r w:rsidRPr="00990165">
        <w:t>:</w:t>
      </w:r>
      <w:r>
        <w:t xml:space="preserve"> Policy update based on decision </w:t>
      </w:r>
      <w:r w:rsidR="00B2718A">
        <w:t>at</w:t>
      </w:r>
      <w:r>
        <w:t xml:space="preserve"> 6G PCF</w:t>
      </w:r>
    </w:p>
    <w:p w14:paraId="1B002AEA" w14:textId="0F70A924" w:rsidR="009646ED" w:rsidRDefault="009646ED" w:rsidP="009646ED">
      <w:r>
        <w:t>1a.</w:t>
      </w:r>
      <w:r>
        <w:tab/>
      </w:r>
      <w:r w:rsidR="00FB6E76">
        <w:t xml:space="preserve">6G </w:t>
      </w:r>
      <w:r>
        <w:t xml:space="preserve">PCF </w:t>
      </w:r>
      <w:r w:rsidR="004D288C">
        <w:t xml:space="preserve">receives an update for e.g., </w:t>
      </w:r>
      <w:r>
        <w:t xml:space="preserve">notification of subscriber´s policy data change </w:t>
      </w:r>
      <w:r w:rsidR="007E37AF">
        <w:t>from UDR.</w:t>
      </w:r>
    </w:p>
    <w:p w14:paraId="3D77B4E8" w14:textId="15743CE1" w:rsidR="009646ED" w:rsidRDefault="009646ED" w:rsidP="009646ED">
      <w:r>
        <w:t>1b.</w:t>
      </w:r>
      <w:r>
        <w:tab/>
      </w:r>
      <w:r w:rsidR="007E37AF">
        <w:t xml:space="preserve">6G </w:t>
      </w:r>
      <w:r>
        <w:t xml:space="preserve">PCF determines locally that </w:t>
      </w:r>
      <w:r w:rsidR="007E37AF">
        <w:t>there is a need to update policies.</w:t>
      </w:r>
    </w:p>
    <w:p w14:paraId="792E4DE6" w14:textId="37E643AC" w:rsidR="009646ED" w:rsidRDefault="009646ED" w:rsidP="009646ED">
      <w:r>
        <w:t>2.</w:t>
      </w:r>
      <w:r>
        <w:tab/>
      </w:r>
      <w:r w:rsidR="007E37AF">
        <w:t xml:space="preserve">6G </w:t>
      </w:r>
      <w:r>
        <w:t xml:space="preserve">PCF makes the policy decision. </w:t>
      </w:r>
    </w:p>
    <w:p w14:paraId="006F72B6" w14:textId="66CA22BD" w:rsidR="009646ED" w:rsidRDefault="009646ED" w:rsidP="009646ED">
      <w:r>
        <w:t>3.</w:t>
      </w:r>
      <w:r>
        <w:tab/>
        <w:t xml:space="preserve">The </w:t>
      </w:r>
      <w:r w:rsidR="007E37AF">
        <w:t xml:space="preserve">6G </w:t>
      </w:r>
      <w:r>
        <w:t xml:space="preserve">PCF </w:t>
      </w:r>
      <w:r w:rsidR="007E37AF">
        <w:t xml:space="preserve">may </w:t>
      </w:r>
      <w:r>
        <w:t xml:space="preserve">provide the </w:t>
      </w:r>
      <w:r w:rsidR="007E37AF">
        <w:t xml:space="preserve">PCRT </w:t>
      </w:r>
      <w:r>
        <w:t xml:space="preserve">parameters in the </w:t>
      </w:r>
      <w:proofErr w:type="spellStart"/>
      <w:r>
        <w:t>Npcf_ConvergedPolicyControl_UpdateNotify</w:t>
      </w:r>
      <w:proofErr w:type="spellEnd"/>
      <w:r>
        <w:t xml:space="preserve"> Request. </w:t>
      </w:r>
    </w:p>
    <w:p w14:paraId="4E9050DC" w14:textId="7ACE89BC" w:rsidR="009646ED" w:rsidRDefault="009646ED" w:rsidP="009646ED">
      <w:r>
        <w:t>4.</w:t>
      </w:r>
      <w:r>
        <w:tab/>
        <w:t xml:space="preserve">The </w:t>
      </w:r>
      <w:r w:rsidR="007E37AF">
        <w:t xml:space="preserve">6G MM </w:t>
      </w:r>
      <w:r>
        <w:t xml:space="preserve">sends a response to </w:t>
      </w:r>
      <w:r w:rsidR="00280CE9">
        <w:t xml:space="preserve">6G </w:t>
      </w:r>
      <w:r>
        <w:t>PCF.</w:t>
      </w:r>
    </w:p>
    <w:p w14:paraId="5C31F1B6" w14:textId="57B2ECD3" w:rsidR="00466E68" w:rsidRDefault="00466E68" w:rsidP="00466E68">
      <w:r>
        <w:t>5.</w:t>
      </w:r>
      <w:r>
        <w:tab/>
        <w:t>The 6G PCF may send the updated UE policies to the UE.</w:t>
      </w:r>
    </w:p>
    <w:p w14:paraId="0312B102" w14:textId="77777777" w:rsidR="00466E68" w:rsidRPr="00D3075D" w:rsidRDefault="00466E68" w:rsidP="00466E68">
      <w:pPr>
        <w:pStyle w:val="NO"/>
        <w:overflowPunct w:val="0"/>
        <w:autoSpaceDE w:val="0"/>
        <w:autoSpaceDN w:val="0"/>
        <w:adjustRightInd w:val="0"/>
        <w:textAlignment w:val="baseline"/>
        <w:rPr>
          <w:rFonts w:eastAsia="Times New Roman"/>
          <w:lang w:eastAsia="en-GB"/>
        </w:rPr>
      </w:pPr>
      <w:r w:rsidRPr="00D3075D">
        <w:rPr>
          <w:rFonts w:eastAsia="Times New Roman"/>
          <w:lang w:eastAsia="en-GB"/>
        </w:rPr>
        <w:t xml:space="preserve">Note X: </w:t>
      </w:r>
      <w:r>
        <w:rPr>
          <w:rFonts w:eastAsia="Times New Roman"/>
          <w:lang w:eastAsia="en-GB"/>
        </w:rPr>
        <w:t>Similar approach shall be used as required with the 6G SM.</w:t>
      </w:r>
    </w:p>
    <w:p w14:paraId="7479B139" w14:textId="52A99085" w:rsidR="004D76CF" w:rsidRDefault="004D76CF" w:rsidP="001B4B40">
      <w:pPr>
        <w:pStyle w:val="Heading4"/>
      </w:pPr>
      <w:r>
        <w:t>6.</w:t>
      </w:r>
      <w:r w:rsidR="00711028">
        <w:t>6</w:t>
      </w:r>
      <w:r>
        <w:t>.</w:t>
      </w:r>
      <w:r w:rsidR="006D32C5">
        <w:t>Y.</w:t>
      </w:r>
      <w:r w:rsidR="0047445F">
        <w:t>3</w:t>
      </w:r>
      <w:r>
        <w:tab/>
      </w:r>
      <w:r w:rsidR="006D32C5">
        <w:tab/>
      </w:r>
      <w:r w:rsidR="006D32C5">
        <w:tab/>
      </w:r>
      <w:r w:rsidR="0047445F" w:rsidRPr="001D0732">
        <w:t>Services, Entities and Interfaces</w:t>
      </w:r>
    </w:p>
    <w:p w14:paraId="759DE377" w14:textId="77777777" w:rsidR="00CE189A" w:rsidRPr="006D15C1" w:rsidRDefault="00CE189A" w:rsidP="00CE189A">
      <w:pPr>
        <w:rPr>
          <w:i/>
          <w:iCs/>
          <w:color w:val="0070C0"/>
        </w:rPr>
      </w:pPr>
      <w:r w:rsidRPr="006D15C1">
        <w:rPr>
          <w:i/>
          <w:iCs/>
          <w:color w:val="0070C0"/>
          <w:lang w:val="x-none"/>
        </w:rPr>
        <w:t xml:space="preserve">Guidance – </w:t>
      </w:r>
      <w:r w:rsidRPr="006D15C1">
        <w:rPr>
          <w:i/>
          <w:iCs/>
          <w:color w:val="0070C0"/>
        </w:rPr>
        <w:t xml:space="preserve">include in this clause: </w:t>
      </w:r>
    </w:p>
    <w:p w14:paraId="12A0B35C" w14:textId="77777777" w:rsidR="00397CAD" w:rsidRPr="006D15C1" w:rsidRDefault="00397CAD" w:rsidP="00397CAD">
      <w:pPr>
        <w:pStyle w:val="B1"/>
        <w:numPr>
          <w:ilvl w:val="0"/>
          <w:numId w:val="29"/>
        </w:numPr>
        <w:rPr>
          <w:i/>
          <w:iCs/>
          <w:color w:val="0070C0"/>
        </w:rPr>
      </w:pPr>
      <w:r w:rsidRPr="006D15C1">
        <w:rPr>
          <w:i/>
          <w:iCs/>
          <w:color w:val="0070C0"/>
        </w:rPr>
        <w:t xml:space="preserve">description of the </w:t>
      </w:r>
      <w:r>
        <w:rPr>
          <w:i/>
          <w:iCs/>
          <w:color w:val="0070C0"/>
        </w:rPr>
        <w:t xml:space="preserve">new/re-use </w:t>
      </w:r>
      <w:r w:rsidRPr="006D15C1">
        <w:rPr>
          <w:i/>
          <w:iCs/>
          <w:color w:val="0070C0"/>
        </w:rPr>
        <w:t>Services, Entities and Interfaces assumed by the solution. If existing Services, Entities and/or Interfaces are impacted (e.g. 5G), describe the impacts</w:t>
      </w:r>
      <w:r>
        <w:rPr>
          <w:i/>
          <w:iCs/>
          <w:color w:val="0070C0"/>
        </w:rPr>
        <w:t xml:space="preserve"> i.e., explain the difference compared to existing (e.g., 5G) service(s), </w:t>
      </w:r>
      <w:r w:rsidRPr="006D15C1">
        <w:rPr>
          <w:i/>
          <w:iCs/>
          <w:color w:val="0070C0"/>
        </w:rPr>
        <w:t>Entities</w:t>
      </w:r>
      <w:r>
        <w:rPr>
          <w:i/>
          <w:iCs/>
          <w:color w:val="0070C0"/>
        </w:rPr>
        <w:t xml:space="preserve"> and interface(s)</w:t>
      </w:r>
      <w:r w:rsidRPr="006D15C1">
        <w:rPr>
          <w:i/>
          <w:iCs/>
          <w:color w:val="0070C0"/>
        </w:rPr>
        <w:t>.</w:t>
      </w:r>
    </w:p>
    <w:p w14:paraId="7B062203" w14:textId="7F7474E2" w:rsidR="004D76CF" w:rsidRPr="00BF5365" w:rsidRDefault="00C76E5B" w:rsidP="004D76CF">
      <w:r>
        <w:rPr>
          <w:b/>
          <w:bCs/>
        </w:rPr>
        <w:t xml:space="preserve">UE: </w:t>
      </w:r>
      <w:r w:rsidRPr="00BF5365">
        <w:t>Receives UE policies from the 6G PCF. Details of the same shall be aligned with KI#1.1 and KI#1.2</w:t>
      </w:r>
    </w:p>
    <w:p w14:paraId="0F5508AB" w14:textId="7D7ACD18" w:rsidR="005832A3" w:rsidRPr="00BF5365" w:rsidRDefault="005832A3" w:rsidP="004D76CF">
      <w:r>
        <w:rPr>
          <w:b/>
          <w:bCs/>
        </w:rPr>
        <w:t xml:space="preserve">6G PCF: </w:t>
      </w:r>
      <w:r w:rsidRPr="00BF5365">
        <w:t>Provides converged service for AM, UE and SM policies by maintaining a single association context.</w:t>
      </w:r>
      <w:r w:rsidR="00BF5365" w:rsidRPr="00BF5365">
        <w:t xml:space="preserve"> Takes a decision to provides updated policies (AM, UE and SM) as applicable.</w:t>
      </w:r>
    </w:p>
    <w:p w14:paraId="6FD48423" w14:textId="16340D3E" w:rsidR="00876000" w:rsidRDefault="00876000" w:rsidP="004D76CF">
      <w:r>
        <w:rPr>
          <w:b/>
          <w:bCs/>
        </w:rPr>
        <w:t xml:space="preserve">6G MM: </w:t>
      </w:r>
      <w:r w:rsidRPr="00BF5365">
        <w:t>Establishes an association with the 6G PCF using the converged services and receives AM policies</w:t>
      </w:r>
      <w:r w:rsidR="00AE056E" w:rsidRPr="00BF5365">
        <w:t>; optionally receives UE policies to be transported to the UE (based on the conclusion of KI#1.1 and KI#1.2)</w:t>
      </w:r>
      <w:r w:rsidR="00E14D96" w:rsidRPr="00BF5365">
        <w:t xml:space="preserve"> and SM policies. During the session procedures, 6G MM shares the association details of 6G PCF and related SM policies if available.</w:t>
      </w:r>
    </w:p>
    <w:p w14:paraId="719E0983" w14:textId="43BEDA71" w:rsidR="00BF5365" w:rsidRDefault="00BF5365" w:rsidP="004D76CF">
      <w:pPr>
        <w:rPr>
          <w:b/>
          <w:bCs/>
        </w:rPr>
      </w:pPr>
      <w:r w:rsidRPr="00BC53C2">
        <w:rPr>
          <w:b/>
          <w:bCs/>
        </w:rPr>
        <w:t>6G SM:</w:t>
      </w:r>
      <w:r>
        <w:t xml:space="preserve"> Rec</w:t>
      </w:r>
      <w:r w:rsidR="00B76218">
        <w:t xml:space="preserve">eives </w:t>
      </w:r>
      <w:r w:rsidR="00BC53C2">
        <w:t xml:space="preserve">6G PCF </w:t>
      </w:r>
      <w:r w:rsidR="00B76218">
        <w:t xml:space="preserve">association information from the 6G MM and </w:t>
      </w:r>
      <w:r w:rsidR="00913605">
        <w:t xml:space="preserve">optionally </w:t>
      </w:r>
      <w:r w:rsidR="00B76218">
        <w:t>SM policy information</w:t>
      </w:r>
      <w:r w:rsidR="00BC53C2">
        <w:t xml:space="preserve">. </w:t>
      </w:r>
      <w:r w:rsidR="009F4F73">
        <w:t>Generates QoS rules based on the SM policy information received. As needed, may use the association information and fetch updated policies from the 6G PCF.</w:t>
      </w:r>
    </w:p>
    <w:p w14:paraId="4D684C34" w14:textId="77777777" w:rsidR="001E34D4" w:rsidRPr="00CE4669" w:rsidRDefault="001E34D4" w:rsidP="001E34D4">
      <w:pPr>
        <w:pStyle w:val="CRSeparator"/>
      </w:pPr>
      <w:r w:rsidRPr="00CE4669">
        <w:t>==============End of change==============</w:t>
      </w:r>
    </w:p>
    <w:sectPr w:rsidR="001E34D4" w:rsidRPr="00CE4669">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EB870" w14:textId="77777777" w:rsidR="00C80705" w:rsidRDefault="00C80705">
      <w:r>
        <w:separator/>
      </w:r>
    </w:p>
  </w:endnote>
  <w:endnote w:type="continuationSeparator" w:id="0">
    <w:p w14:paraId="414AC571" w14:textId="77777777" w:rsidR="00C80705" w:rsidRDefault="00C80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E3EAA" w14:textId="77777777" w:rsidR="00C80705" w:rsidRDefault="00C80705">
      <w:r>
        <w:separator/>
      </w:r>
    </w:p>
  </w:footnote>
  <w:footnote w:type="continuationSeparator" w:id="0">
    <w:p w14:paraId="7ACEDCD8" w14:textId="77777777" w:rsidR="00C80705" w:rsidRDefault="00C80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7B942"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B03C40"/>
    <w:multiLevelType w:val="hybridMultilevel"/>
    <w:tmpl w:val="524CC06A"/>
    <w:lvl w:ilvl="0" w:tplc="264EE8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50714A8"/>
    <w:multiLevelType w:val="hybridMultilevel"/>
    <w:tmpl w:val="69A67CF4"/>
    <w:lvl w:ilvl="0" w:tplc="0CD483A4">
      <w:start w:val="1"/>
      <w:numFmt w:val="decimal"/>
      <w:lvlText w:val="%1."/>
      <w:lvlJc w:val="left"/>
      <w:pPr>
        <w:tabs>
          <w:tab w:val="num" w:pos="720"/>
        </w:tabs>
        <w:ind w:left="720" w:hanging="360"/>
      </w:pPr>
    </w:lvl>
    <w:lvl w:ilvl="1" w:tplc="C72C64A4" w:tentative="1">
      <w:start w:val="1"/>
      <w:numFmt w:val="decimal"/>
      <w:lvlText w:val="%2."/>
      <w:lvlJc w:val="left"/>
      <w:pPr>
        <w:tabs>
          <w:tab w:val="num" w:pos="1440"/>
        </w:tabs>
        <w:ind w:left="1440" w:hanging="360"/>
      </w:pPr>
    </w:lvl>
    <w:lvl w:ilvl="2" w:tplc="5D669152" w:tentative="1">
      <w:start w:val="1"/>
      <w:numFmt w:val="decimal"/>
      <w:lvlText w:val="%3."/>
      <w:lvlJc w:val="left"/>
      <w:pPr>
        <w:tabs>
          <w:tab w:val="num" w:pos="2160"/>
        </w:tabs>
        <w:ind w:left="2160" w:hanging="360"/>
      </w:pPr>
    </w:lvl>
    <w:lvl w:ilvl="3" w:tplc="665C5A26" w:tentative="1">
      <w:start w:val="1"/>
      <w:numFmt w:val="decimal"/>
      <w:lvlText w:val="%4."/>
      <w:lvlJc w:val="left"/>
      <w:pPr>
        <w:tabs>
          <w:tab w:val="num" w:pos="2880"/>
        </w:tabs>
        <w:ind w:left="2880" w:hanging="360"/>
      </w:pPr>
    </w:lvl>
    <w:lvl w:ilvl="4" w:tplc="F74E0710" w:tentative="1">
      <w:start w:val="1"/>
      <w:numFmt w:val="decimal"/>
      <w:lvlText w:val="%5."/>
      <w:lvlJc w:val="left"/>
      <w:pPr>
        <w:tabs>
          <w:tab w:val="num" w:pos="3600"/>
        </w:tabs>
        <w:ind w:left="3600" w:hanging="360"/>
      </w:pPr>
    </w:lvl>
    <w:lvl w:ilvl="5" w:tplc="5150EFC0" w:tentative="1">
      <w:start w:val="1"/>
      <w:numFmt w:val="decimal"/>
      <w:lvlText w:val="%6."/>
      <w:lvlJc w:val="left"/>
      <w:pPr>
        <w:tabs>
          <w:tab w:val="num" w:pos="4320"/>
        </w:tabs>
        <w:ind w:left="4320" w:hanging="360"/>
      </w:pPr>
    </w:lvl>
    <w:lvl w:ilvl="6" w:tplc="5C746AE4" w:tentative="1">
      <w:start w:val="1"/>
      <w:numFmt w:val="decimal"/>
      <w:lvlText w:val="%7."/>
      <w:lvlJc w:val="left"/>
      <w:pPr>
        <w:tabs>
          <w:tab w:val="num" w:pos="5040"/>
        </w:tabs>
        <w:ind w:left="5040" w:hanging="360"/>
      </w:pPr>
    </w:lvl>
    <w:lvl w:ilvl="7" w:tplc="4D7AA67C" w:tentative="1">
      <w:start w:val="1"/>
      <w:numFmt w:val="decimal"/>
      <w:lvlText w:val="%8."/>
      <w:lvlJc w:val="left"/>
      <w:pPr>
        <w:tabs>
          <w:tab w:val="num" w:pos="5760"/>
        </w:tabs>
        <w:ind w:left="5760" w:hanging="360"/>
      </w:pPr>
    </w:lvl>
    <w:lvl w:ilvl="8" w:tplc="7D42CD1A" w:tentative="1">
      <w:start w:val="1"/>
      <w:numFmt w:val="decimal"/>
      <w:lvlText w:val="%9."/>
      <w:lvlJc w:val="left"/>
      <w:pPr>
        <w:tabs>
          <w:tab w:val="num" w:pos="6480"/>
        </w:tabs>
        <w:ind w:left="6480" w:hanging="360"/>
      </w:pPr>
    </w:lvl>
  </w:abstractNum>
  <w:abstractNum w:abstractNumId="3" w15:restartNumberingAfterBreak="0">
    <w:nsid w:val="0A7425F4"/>
    <w:multiLevelType w:val="hybridMultilevel"/>
    <w:tmpl w:val="531A6F8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4"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A45AB7"/>
    <w:multiLevelType w:val="hybridMultilevel"/>
    <w:tmpl w:val="CC7A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F350BE"/>
    <w:multiLevelType w:val="hybridMultilevel"/>
    <w:tmpl w:val="A214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256D46"/>
    <w:multiLevelType w:val="hybridMultilevel"/>
    <w:tmpl w:val="BB72B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4A44DF"/>
    <w:multiLevelType w:val="hybridMultilevel"/>
    <w:tmpl w:val="B218B7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2B69C7"/>
    <w:multiLevelType w:val="hybridMultilevel"/>
    <w:tmpl w:val="77E29CA4"/>
    <w:lvl w:ilvl="0" w:tplc="E8686E7E">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4" w15:restartNumberingAfterBreak="0">
    <w:nsid w:val="523B6896"/>
    <w:multiLevelType w:val="hybridMultilevel"/>
    <w:tmpl w:val="A052FD9C"/>
    <w:lvl w:ilvl="0" w:tplc="0409000F">
      <w:start w:val="1"/>
      <w:numFmt w:val="decimal"/>
      <w:lvlText w:val="%1."/>
      <w:lvlJc w:val="left"/>
      <w:pPr>
        <w:ind w:left="1552" w:hanging="360"/>
      </w:pPr>
    </w:lvl>
    <w:lvl w:ilvl="1" w:tplc="04090019">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15" w15:restartNumberingAfterBreak="0">
    <w:nsid w:val="54131292"/>
    <w:multiLevelType w:val="hybridMultilevel"/>
    <w:tmpl w:val="1DC8CD9A"/>
    <w:lvl w:ilvl="0" w:tplc="BD0876DA">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D5974B8"/>
    <w:multiLevelType w:val="hybridMultilevel"/>
    <w:tmpl w:val="00A04DCA"/>
    <w:lvl w:ilvl="0" w:tplc="BD0876DA">
      <w:start w:val="1"/>
      <w:numFmt w:val="bullet"/>
      <w:lvlText w:val="•"/>
      <w:lvlJc w:val="left"/>
      <w:pPr>
        <w:tabs>
          <w:tab w:val="num" w:pos="720"/>
        </w:tabs>
        <w:ind w:left="720" w:hanging="360"/>
      </w:pPr>
      <w:rPr>
        <w:rFonts w:ascii="Arial" w:hAnsi="Arial" w:hint="default"/>
      </w:rPr>
    </w:lvl>
    <w:lvl w:ilvl="1" w:tplc="06E0FD88">
      <w:start w:val="1"/>
      <w:numFmt w:val="bullet"/>
      <w:lvlText w:val="•"/>
      <w:lvlJc w:val="left"/>
      <w:pPr>
        <w:tabs>
          <w:tab w:val="num" w:pos="1440"/>
        </w:tabs>
        <w:ind w:left="1440" w:hanging="360"/>
      </w:pPr>
      <w:rPr>
        <w:rFonts w:ascii="Arial" w:hAnsi="Arial" w:hint="default"/>
      </w:rPr>
    </w:lvl>
    <w:lvl w:ilvl="2" w:tplc="05CEEE9C" w:tentative="1">
      <w:start w:val="1"/>
      <w:numFmt w:val="bullet"/>
      <w:lvlText w:val="•"/>
      <w:lvlJc w:val="left"/>
      <w:pPr>
        <w:tabs>
          <w:tab w:val="num" w:pos="2160"/>
        </w:tabs>
        <w:ind w:left="2160" w:hanging="360"/>
      </w:pPr>
      <w:rPr>
        <w:rFonts w:ascii="Arial" w:hAnsi="Arial" w:hint="default"/>
      </w:rPr>
    </w:lvl>
    <w:lvl w:ilvl="3" w:tplc="6204D062" w:tentative="1">
      <w:start w:val="1"/>
      <w:numFmt w:val="bullet"/>
      <w:lvlText w:val="•"/>
      <w:lvlJc w:val="left"/>
      <w:pPr>
        <w:tabs>
          <w:tab w:val="num" w:pos="2880"/>
        </w:tabs>
        <w:ind w:left="2880" w:hanging="360"/>
      </w:pPr>
      <w:rPr>
        <w:rFonts w:ascii="Arial" w:hAnsi="Arial" w:hint="default"/>
      </w:rPr>
    </w:lvl>
    <w:lvl w:ilvl="4" w:tplc="D03665FE" w:tentative="1">
      <w:start w:val="1"/>
      <w:numFmt w:val="bullet"/>
      <w:lvlText w:val="•"/>
      <w:lvlJc w:val="left"/>
      <w:pPr>
        <w:tabs>
          <w:tab w:val="num" w:pos="3600"/>
        </w:tabs>
        <w:ind w:left="3600" w:hanging="360"/>
      </w:pPr>
      <w:rPr>
        <w:rFonts w:ascii="Arial" w:hAnsi="Arial" w:hint="default"/>
      </w:rPr>
    </w:lvl>
    <w:lvl w:ilvl="5" w:tplc="588AFA34" w:tentative="1">
      <w:start w:val="1"/>
      <w:numFmt w:val="bullet"/>
      <w:lvlText w:val="•"/>
      <w:lvlJc w:val="left"/>
      <w:pPr>
        <w:tabs>
          <w:tab w:val="num" w:pos="4320"/>
        </w:tabs>
        <w:ind w:left="4320" w:hanging="360"/>
      </w:pPr>
      <w:rPr>
        <w:rFonts w:ascii="Arial" w:hAnsi="Arial" w:hint="default"/>
      </w:rPr>
    </w:lvl>
    <w:lvl w:ilvl="6" w:tplc="61AC71FA" w:tentative="1">
      <w:start w:val="1"/>
      <w:numFmt w:val="bullet"/>
      <w:lvlText w:val="•"/>
      <w:lvlJc w:val="left"/>
      <w:pPr>
        <w:tabs>
          <w:tab w:val="num" w:pos="5040"/>
        </w:tabs>
        <w:ind w:left="5040" w:hanging="360"/>
      </w:pPr>
      <w:rPr>
        <w:rFonts w:ascii="Arial" w:hAnsi="Arial" w:hint="default"/>
      </w:rPr>
    </w:lvl>
    <w:lvl w:ilvl="7" w:tplc="22C68A46" w:tentative="1">
      <w:start w:val="1"/>
      <w:numFmt w:val="bullet"/>
      <w:lvlText w:val="•"/>
      <w:lvlJc w:val="left"/>
      <w:pPr>
        <w:tabs>
          <w:tab w:val="num" w:pos="5760"/>
        </w:tabs>
        <w:ind w:left="5760" w:hanging="360"/>
      </w:pPr>
      <w:rPr>
        <w:rFonts w:ascii="Arial" w:hAnsi="Arial" w:hint="default"/>
      </w:rPr>
    </w:lvl>
    <w:lvl w:ilvl="8" w:tplc="1A28F18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6C07E6"/>
    <w:multiLevelType w:val="hybridMultilevel"/>
    <w:tmpl w:val="066248CE"/>
    <w:lvl w:ilvl="0" w:tplc="D33AF32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17170C4"/>
    <w:multiLevelType w:val="hybridMultilevel"/>
    <w:tmpl w:val="D5BE9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E319A1"/>
    <w:multiLevelType w:val="hybridMultilevel"/>
    <w:tmpl w:val="F1D4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4" w15:restartNumberingAfterBreak="0">
    <w:nsid w:val="7076415F"/>
    <w:multiLevelType w:val="hybridMultilevel"/>
    <w:tmpl w:val="44D636D6"/>
    <w:lvl w:ilvl="0" w:tplc="7E4CB70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39F7E95"/>
    <w:multiLevelType w:val="hybridMultilevel"/>
    <w:tmpl w:val="DDBE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797655"/>
    <w:multiLevelType w:val="hybridMultilevel"/>
    <w:tmpl w:val="066248CE"/>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F745FF5"/>
    <w:multiLevelType w:val="hybridMultilevel"/>
    <w:tmpl w:val="273A3A80"/>
    <w:lvl w:ilvl="0" w:tplc="E8686E7E">
      <w:start w:val="1"/>
      <w:numFmt w:val="decimal"/>
      <w:lvlText w:val="%1."/>
      <w:lvlJc w:val="left"/>
      <w:pPr>
        <w:ind w:left="1074"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16cid:durableId="1695156572">
    <w:abstractNumId w:val="22"/>
  </w:num>
  <w:num w:numId="2" w16cid:durableId="816457794">
    <w:abstractNumId w:val="23"/>
  </w:num>
  <w:num w:numId="3" w16cid:durableId="736050909">
    <w:abstractNumId w:val="6"/>
  </w:num>
  <w:num w:numId="4" w16cid:durableId="1779565565">
    <w:abstractNumId w:val="29"/>
  </w:num>
  <w:num w:numId="5" w16cid:durableId="1026758704">
    <w:abstractNumId w:val="28"/>
  </w:num>
  <w:num w:numId="6" w16cid:durableId="542979699">
    <w:abstractNumId w:val="25"/>
  </w:num>
  <w:num w:numId="7" w16cid:durableId="383873103">
    <w:abstractNumId w:val="11"/>
  </w:num>
  <w:num w:numId="8" w16cid:durableId="1173448810">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733456896">
    <w:abstractNumId w:val="17"/>
  </w:num>
  <w:num w:numId="10" w16cid:durableId="1915890293">
    <w:abstractNumId w:val="12"/>
  </w:num>
  <w:num w:numId="11" w16cid:durableId="370737553">
    <w:abstractNumId w:val="5"/>
  </w:num>
  <w:num w:numId="12" w16cid:durableId="1047291521">
    <w:abstractNumId w:val="10"/>
  </w:num>
  <w:num w:numId="13" w16cid:durableId="758601269">
    <w:abstractNumId w:val="3"/>
  </w:num>
  <w:num w:numId="14" w16cid:durableId="1750492597">
    <w:abstractNumId w:val="13"/>
  </w:num>
  <w:num w:numId="15" w16cid:durableId="544410506">
    <w:abstractNumId w:val="30"/>
  </w:num>
  <w:num w:numId="16" w16cid:durableId="1736856404">
    <w:abstractNumId w:val="9"/>
  </w:num>
  <w:num w:numId="17" w16cid:durableId="323701203">
    <w:abstractNumId w:val="18"/>
  </w:num>
  <w:num w:numId="18" w16cid:durableId="1953246499">
    <w:abstractNumId w:val="19"/>
  </w:num>
  <w:num w:numId="19" w16cid:durableId="1187911116">
    <w:abstractNumId w:val="21"/>
  </w:num>
  <w:num w:numId="20" w16cid:durableId="1595282525">
    <w:abstractNumId w:val="27"/>
  </w:num>
  <w:num w:numId="21" w16cid:durableId="1947537402">
    <w:abstractNumId w:val="26"/>
  </w:num>
  <w:num w:numId="22" w16cid:durableId="757100394">
    <w:abstractNumId w:val="2"/>
  </w:num>
  <w:num w:numId="23" w16cid:durableId="222954135">
    <w:abstractNumId w:val="7"/>
  </w:num>
  <w:num w:numId="24" w16cid:durableId="313067874">
    <w:abstractNumId w:val="14"/>
  </w:num>
  <w:num w:numId="25" w16cid:durableId="374743584">
    <w:abstractNumId w:val="15"/>
  </w:num>
  <w:num w:numId="26" w16cid:durableId="1395735550">
    <w:abstractNumId w:val="24"/>
  </w:num>
  <w:num w:numId="27" w16cid:durableId="1316182684">
    <w:abstractNumId w:val="20"/>
  </w:num>
  <w:num w:numId="28" w16cid:durableId="1488858651">
    <w:abstractNumId w:val="8"/>
  </w:num>
  <w:num w:numId="29" w16cid:durableId="1870682349">
    <w:abstractNumId w:val="16"/>
  </w:num>
  <w:num w:numId="30" w16cid:durableId="399209243">
    <w:abstractNumId w:val="1"/>
  </w:num>
  <w:num w:numId="31" w16cid:durableId="20270519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506"/>
    <w:rsid w:val="00001845"/>
    <w:rsid w:val="00002488"/>
    <w:rsid w:val="00002E4B"/>
    <w:rsid w:val="00002F08"/>
    <w:rsid w:val="0000393F"/>
    <w:rsid w:val="000044FA"/>
    <w:rsid w:val="00005B6C"/>
    <w:rsid w:val="00006B62"/>
    <w:rsid w:val="00007A75"/>
    <w:rsid w:val="00007F70"/>
    <w:rsid w:val="00010850"/>
    <w:rsid w:val="00010FE4"/>
    <w:rsid w:val="00011674"/>
    <w:rsid w:val="00012550"/>
    <w:rsid w:val="00013879"/>
    <w:rsid w:val="00014D24"/>
    <w:rsid w:val="00014DD8"/>
    <w:rsid w:val="0001739F"/>
    <w:rsid w:val="00021986"/>
    <w:rsid w:val="00022E4A"/>
    <w:rsid w:val="00024311"/>
    <w:rsid w:val="000275FD"/>
    <w:rsid w:val="00030DDD"/>
    <w:rsid w:val="000315C9"/>
    <w:rsid w:val="00031AA8"/>
    <w:rsid w:val="0003245A"/>
    <w:rsid w:val="00035244"/>
    <w:rsid w:val="00037A18"/>
    <w:rsid w:val="00040AB1"/>
    <w:rsid w:val="00042E5E"/>
    <w:rsid w:val="000437F4"/>
    <w:rsid w:val="00043883"/>
    <w:rsid w:val="00043A60"/>
    <w:rsid w:val="00043AB3"/>
    <w:rsid w:val="00043FB5"/>
    <w:rsid w:val="00045C28"/>
    <w:rsid w:val="0004626D"/>
    <w:rsid w:val="00050638"/>
    <w:rsid w:val="00051EE7"/>
    <w:rsid w:val="0005261E"/>
    <w:rsid w:val="00053553"/>
    <w:rsid w:val="000535C8"/>
    <w:rsid w:val="00053DCD"/>
    <w:rsid w:val="000547E1"/>
    <w:rsid w:val="000550E6"/>
    <w:rsid w:val="00055A29"/>
    <w:rsid w:val="00055B81"/>
    <w:rsid w:val="00056222"/>
    <w:rsid w:val="000567B6"/>
    <w:rsid w:val="000568B7"/>
    <w:rsid w:val="000571F3"/>
    <w:rsid w:val="0006147E"/>
    <w:rsid w:val="000626D3"/>
    <w:rsid w:val="00063604"/>
    <w:rsid w:val="0006771E"/>
    <w:rsid w:val="00070835"/>
    <w:rsid w:val="00070E88"/>
    <w:rsid w:val="00071B4A"/>
    <w:rsid w:val="00072006"/>
    <w:rsid w:val="0007246E"/>
    <w:rsid w:val="000734FD"/>
    <w:rsid w:val="00074BA2"/>
    <w:rsid w:val="00074C3E"/>
    <w:rsid w:val="000756AE"/>
    <w:rsid w:val="00075FEA"/>
    <w:rsid w:val="0007625C"/>
    <w:rsid w:val="0007661F"/>
    <w:rsid w:val="00077BB8"/>
    <w:rsid w:val="00082012"/>
    <w:rsid w:val="00085747"/>
    <w:rsid w:val="000859DB"/>
    <w:rsid w:val="0008639A"/>
    <w:rsid w:val="000865A6"/>
    <w:rsid w:val="0008740A"/>
    <w:rsid w:val="000905BF"/>
    <w:rsid w:val="00091097"/>
    <w:rsid w:val="00091760"/>
    <w:rsid w:val="0009278B"/>
    <w:rsid w:val="00093EF8"/>
    <w:rsid w:val="000951B4"/>
    <w:rsid w:val="00097604"/>
    <w:rsid w:val="000A2263"/>
    <w:rsid w:val="000A3AD1"/>
    <w:rsid w:val="000A508A"/>
    <w:rsid w:val="000A52C9"/>
    <w:rsid w:val="000A58DC"/>
    <w:rsid w:val="000A701E"/>
    <w:rsid w:val="000A7F6D"/>
    <w:rsid w:val="000B019A"/>
    <w:rsid w:val="000B0294"/>
    <w:rsid w:val="000B0C77"/>
    <w:rsid w:val="000B1928"/>
    <w:rsid w:val="000B286B"/>
    <w:rsid w:val="000B3C84"/>
    <w:rsid w:val="000B54B2"/>
    <w:rsid w:val="000B6310"/>
    <w:rsid w:val="000B6614"/>
    <w:rsid w:val="000B7E09"/>
    <w:rsid w:val="000C14A5"/>
    <w:rsid w:val="000C19B6"/>
    <w:rsid w:val="000C1ACE"/>
    <w:rsid w:val="000C1F9B"/>
    <w:rsid w:val="000C4EAF"/>
    <w:rsid w:val="000C6598"/>
    <w:rsid w:val="000C6DF3"/>
    <w:rsid w:val="000C72ED"/>
    <w:rsid w:val="000C7D9C"/>
    <w:rsid w:val="000D037C"/>
    <w:rsid w:val="000D10EB"/>
    <w:rsid w:val="000D154E"/>
    <w:rsid w:val="000D1571"/>
    <w:rsid w:val="000D1BF7"/>
    <w:rsid w:val="000D214B"/>
    <w:rsid w:val="000D55AA"/>
    <w:rsid w:val="000D5865"/>
    <w:rsid w:val="000D60ED"/>
    <w:rsid w:val="000D6806"/>
    <w:rsid w:val="000D70E0"/>
    <w:rsid w:val="000D7F23"/>
    <w:rsid w:val="000E5DED"/>
    <w:rsid w:val="000E608B"/>
    <w:rsid w:val="000E6235"/>
    <w:rsid w:val="000E7421"/>
    <w:rsid w:val="000E7C79"/>
    <w:rsid w:val="000F01B9"/>
    <w:rsid w:val="000F03B5"/>
    <w:rsid w:val="000F0CAD"/>
    <w:rsid w:val="000F13A3"/>
    <w:rsid w:val="000F213A"/>
    <w:rsid w:val="000F2428"/>
    <w:rsid w:val="000F312D"/>
    <w:rsid w:val="000F3EE5"/>
    <w:rsid w:val="000F3F23"/>
    <w:rsid w:val="000F73CB"/>
    <w:rsid w:val="000F76CD"/>
    <w:rsid w:val="000F7DEC"/>
    <w:rsid w:val="0010014E"/>
    <w:rsid w:val="00101B2E"/>
    <w:rsid w:val="001026C0"/>
    <w:rsid w:val="0010319C"/>
    <w:rsid w:val="00104173"/>
    <w:rsid w:val="00105560"/>
    <w:rsid w:val="00105768"/>
    <w:rsid w:val="00105A52"/>
    <w:rsid w:val="001066AD"/>
    <w:rsid w:val="0010767F"/>
    <w:rsid w:val="00107AAB"/>
    <w:rsid w:val="0011170B"/>
    <w:rsid w:val="001123C0"/>
    <w:rsid w:val="00112C1C"/>
    <w:rsid w:val="00113A6B"/>
    <w:rsid w:val="0011428E"/>
    <w:rsid w:val="00114FA5"/>
    <w:rsid w:val="001150B4"/>
    <w:rsid w:val="001151E5"/>
    <w:rsid w:val="0011625D"/>
    <w:rsid w:val="001162B9"/>
    <w:rsid w:val="00116A6F"/>
    <w:rsid w:val="00116DDE"/>
    <w:rsid w:val="00117890"/>
    <w:rsid w:val="0012153C"/>
    <w:rsid w:val="0012269C"/>
    <w:rsid w:val="00123B66"/>
    <w:rsid w:val="0012485D"/>
    <w:rsid w:val="00125985"/>
    <w:rsid w:val="001260CE"/>
    <w:rsid w:val="00126841"/>
    <w:rsid w:val="0012798E"/>
    <w:rsid w:val="00130F39"/>
    <w:rsid w:val="00131E5D"/>
    <w:rsid w:val="00132352"/>
    <w:rsid w:val="00132782"/>
    <w:rsid w:val="001338D1"/>
    <w:rsid w:val="0013504C"/>
    <w:rsid w:val="001369C6"/>
    <w:rsid w:val="00137DB5"/>
    <w:rsid w:val="0014095D"/>
    <w:rsid w:val="001410D0"/>
    <w:rsid w:val="00142137"/>
    <w:rsid w:val="00142FFA"/>
    <w:rsid w:val="00143870"/>
    <w:rsid w:val="00144DA5"/>
    <w:rsid w:val="001452A0"/>
    <w:rsid w:val="00145AB6"/>
    <w:rsid w:val="0014711F"/>
    <w:rsid w:val="0015047F"/>
    <w:rsid w:val="00150DBA"/>
    <w:rsid w:val="00150E01"/>
    <w:rsid w:val="00151453"/>
    <w:rsid w:val="00151CBA"/>
    <w:rsid w:val="00152D4D"/>
    <w:rsid w:val="00153799"/>
    <w:rsid w:val="00153B9C"/>
    <w:rsid w:val="00153F5B"/>
    <w:rsid w:val="00154D9B"/>
    <w:rsid w:val="001553AD"/>
    <w:rsid w:val="0015619B"/>
    <w:rsid w:val="00157A89"/>
    <w:rsid w:val="0016030E"/>
    <w:rsid w:val="00160DA4"/>
    <w:rsid w:val="00163239"/>
    <w:rsid w:val="00165269"/>
    <w:rsid w:val="0016550E"/>
    <w:rsid w:val="00166369"/>
    <w:rsid w:val="00166CB2"/>
    <w:rsid w:val="0016707D"/>
    <w:rsid w:val="00167535"/>
    <w:rsid w:val="00167BF5"/>
    <w:rsid w:val="00170F41"/>
    <w:rsid w:val="001714A9"/>
    <w:rsid w:val="00171A0C"/>
    <w:rsid w:val="00172310"/>
    <w:rsid w:val="00173A68"/>
    <w:rsid w:val="00177748"/>
    <w:rsid w:val="001777F1"/>
    <w:rsid w:val="001805CC"/>
    <w:rsid w:val="0018204B"/>
    <w:rsid w:val="001820D9"/>
    <w:rsid w:val="00182566"/>
    <w:rsid w:val="00184B34"/>
    <w:rsid w:val="00187118"/>
    <w:rsid w:val="00187720"/>
    <w:rsid w:val="00187968"/>
    <w:rsid w:val="001909EC"/>
    <w:rsid w:val="00193E1F"/>
    <w:rsid w:val="001948ED"/>
    <w:rsid w:val="00194E9C"/>
    <w:rsid w:val="001A00E5"/>
    <w:rsid w:val="001A0BD7"/>
    <w:rsid w:val="001A533F"/>
    <w:rsid w:val="001A5DDA"/>
    <w:rsid w:val="001A735A"/>
    <w:rsid w:val="001B0AE0"/>
    <w:rsid w:val="001B255F"/>
    <w:rsid w:val="001B299B"/>
    <w:rsid w:val="001B3924"/>
    <w:rsid w:val="001B4B40"/>
    <w:rsid w:val="001B4BC3"/>
    <w:rsid w:val="001C07AF"/>
    <w:rsid w:val="001C41C0"/>
    <w:rsid w:val="001C4E9B"/>
    <w:rsid w:val="001C580A"/>
    <w:rsid w:val="001C67EC"/>
    <w:rsid w:val="001D0478"/>
    <w:rsid w:val="001D0B7B"/>
    <w:rsid w:val="001D283C"/>
    <w:rsid w:val="001D3E08"/>
    <w:rsid w:val="001D43C1"/>
    <w:rsid w:val="001D6808"/>
    <w:rsid w:val="001E031E"/>
    <w:rsid w:val="001E1EF1"/>
    <w:rsid w:val="001E34D4"/>
    <w:rsid w:val="001E3586"/>
    <w:rsid w:val="001E3F13"/>
    <w:rsid w:val="001E41F3"/>
    <w:rsid w:val="001E4BA3"/>
    <w:rsid w:val="001E5A1C"/>
    <w:rsid w:val="001E654F"/>
    <w:rsid w:val="001E6739"/>
    <w:rsid w:val="001F33AD"/>
    <w:rsid w:val="001F368B"/>
    <w:rsid w:val="001F36A4"/>
    <w:rsid w:val="001F3B9F"/>
    <w:rsid w:val="001F3F6C"/>
    <w:rsid w:val="001F6C9D"/>
    <w:rsid w:val="001F75CA"/>
    <w:rsid w:val="001F7FAF"/>
    <w:rsid w:val="0020225A"/>
    <w:rsid w:val="002030AE"/>
    <w:rsid w:val="0020362C"/>
    <w:rsid w:val="002037DB"/>
    <w:rsid w:val="00205E01"/>
    <w:rsid w:val="0020689F"/>
    <w:rsid w:val="002073EA"/>
    <w:rsid w:val="002100CD"/>
    <w:rsid w:val="00210165"/>
    <w:rsid w:val="00210E61"/>
    <w:rsid w:val="00210F40"/>
    <w:rsid w:val="00212FF7"/>
    <w:rsid w:val="0021519E"/>
    <w:rsid w:val="002151E1"/>
    <w:rsid w:val="002210AC"/>
    <w:rsid w:val="00225F6D"/>
    <w:rsid w:val="002264BB"/>
    <w:rsid w:val="0022693B"/>
    <w:rsid w:val="00226F7B"/>
    <w:rsid w:val="0023257E"/>
    <w:rsid w:val="00232CCF"/>
    <w:rsid w:val="00232D54"/>
    <w:rsid w:val="00234A54"/>
    <w:rsid w:val="002368A0"/>
    <w:rsid w:val="00242DA0"/>
    <w:rsid w:val="002478FD"/>
    <w:rsid w:val="00247FAF"/>
    <w:rsid w:val="0025215A"/>
    <w:rsid w:val="00252B7A"/>
    <w:rsid w:val="00253FC2"/>
    <w:rsid w:val="00261877"/>
    <w:rsid w:val="0026222A"/>
    <w:rsid w:val="00262BAD"/>
    <w:rsid w:val="00264266"/>
    <w:rsid w:val="002647C6"/>
    <w:rsid w:val="0026641C"/>
    <w:rsid w:val="002671EE"/>
    <w:rsid w:val="0027267B"/>
    <w:rsid w:val="00275D12"/>
    <w:rsid w:val="002769F4"/>
    <w:rsid w:val="00276C83"/>
    <w:rsid w:val="002775EC"/>
    <w:rsid w:val="00280CE9"/>
    <w:rsid w:val="0028188C"/>
    <w:rsid w:val="0028267E"/>
    <w:rsid w:val="00282EA1"/>
    <w:rsid w:val="002838AB"/>
    <w:rsid w:val="002842A2"/>
    <w:rsid w:val="00284E9A"/>
    <w:rsid w:val="00286781"/>
    <w:rsid w:val="00290E8C"/>
    <w:rsid w:val="00292037"/>
    <w:rsid w:val="00296295"/>
    <w:rsid w:val="002976A7"/>
    <w:rsid w:val="00297781"/>
    <w:rsid w:val="002A534C"/>
    <w:rsid w:val="002A5B8C"/>
    <w:rsid w:val="002A74A5"/>
    <w:rsid w:val="002B033C"/>
    <w:rsid w:val="002B1053"/>
    <w:rsid w:val="002B1965"/>
    <w:rsid w:val="002B1F0E"/>
    <w:rsid w:val="002B272F"/>
    <w:rsid w:val="002B38EA"/>
    <w:rsid w:val="002B5890"/>
    <w:rsid w:val="002B7836"/>
    <w:rsid w:val="002C0621"/>
    <w:rsid w:val="002C50FE"/>
    <w:rsid w:val="002C5999"/>
    <w:rsid w:val="002C5E67"/>
    <w:rsid w:val="002D03AD"/>
    <w:rsid w:val="002D128A"/>
    <w:rsid w:val="002D12DA"/>
    <w:rsid w:val="002D352A"/>
    <w:rsid w:val="002D7C61"/>
    <w:rsid w:val="002E138F"/>
    <w:rsid w:val="002E2C7D"/>
    <w:rsid w:val="002E4367"/>
    <w:rsid w:val="002E49B6"/>
    <w:rsid w:val="002E73C5"/>
    <w:rsid w:val="002E76C7"/>
    <w:rsid w:val="002F03A4"/>
    <w:rsid w:val="002F2044"/>
    <w:rsid w:val="002F4803"/>
    <w:rsid w:val="002F4895"/>
    <w:rsid w:val="002F4F4B"/>
    <w:rsid w:val="002F559C"/>
    <w:rsid w:val="002F5EAF"/>
    <w:rsid w:val="002F666F"/>
    <w:rsid w:val="00301FDE"/>
    <w:rsid w:val="003036F6"/>
    <w:rsid w:val="00307A13"/>
    <w:rsid w:val="00310996"/>
    <w:rsid w:val="00310F40"/>
    <w:rsid w:val="00311FA2"/>
    <w:rsid w:val="00312683"/>
    <w:rsid w:val="00313CAD"/>
    <w:rsid w:val="003153F4"/>
    <w:rsid w:val="003154B5"/>
    <w:rsid w:val="0031575F"/>
    <w:rsid w:val="00315B1C"/>
    <w:rsid w:val="003167FA"/>
    <w:rsid w:val="00316CB6"/>
    <w:rsid w:val="00317DC0"/>
    <w:rsid w:val="00320B16"/>
    <w:rsid w:val="0032149E"/>
    <w:rsid w:val="003226C8"/>
    <w:rsid w:val="003234DB"/>
    <w:rsid w:val="00323540"/>
    <w:rsid w:val="003243C4"/>
    <w:rsid w:val="00324B09"/>
    <w:rsid w:val="00325B28"/>
    <w:rsid w:val="00326316"/>
    <w:rsid w:val="00331C6F"/>
    <w:rsid w:val="00331EA6"/>
    <w:rsid w:val="00332BBF"/>
    <w:rsid w:val="00333834"/>
    <w:rsid w:val="003355A1"/>
    <w:rsid w:val="00336ED5"/>
    <w:rsid w:val="00340BF3"/>
    <w:rsid w:val="00341DFC"/>
    <w:rsid w:val="00342045"/>
    <w:rsid w:val="00343389"/>
    <w:rsid w:val="00343A3B"/>
    <w:rsid w:val="00344872"/>
    <w:rsid w:val="00345B90"/>
    <w:rsid w:val="00347CAD"/>
    <w:rsid w:val="003504E0"/>
    <w:rsid w:val="00351087"/>
    <w:rsid w:val="00352C07"/>
    <w:rsid w:val="00353EFD"/>
    <w:rsid w:val="00355B37"/>
    <w:rsid w:val="00355B4C"/>
    <w:rsid w:val="00357C94"/>
    <w:rsid w:val="00357FA3"/>
    <w:rsid w:val="0036065E"/>
    <w:rsid w:val="00360C1E"/>
    <w:rsid w:val="00361829"/>
    <w:rsid w:val="00361887"/>
    <w:rsid w:val="00361937"/>
    <w:rsid w:val="00361E99"/>
    <w:rsid w:val="00364534"/>
    <w:rsid w:val="00364E75"/>
    <w:rsid w:val="00370113"/>
    <w:rsid w:val="0037017B"/>
    <w:rsid w:val="00370326"/>
    <w:rsid w:val="00370529"/>
    <w:rsid w:val="00370766"/>
    <w:rsid w:val="0037090F"/>
    <w:rsid w:val="00370E36"/>
    <w:rsid w:val="00372BEC"/>
    <w:rsid w:val="0037311E"/>
    <w:rsid w:val="00373208"/>
    <w:rsid w:val="003741A2"/>
    <w:rsid w:val="00375874"/>
    <w:rsid w:val="00380293"/>
    <w:rsid w:val="00380810"/>
    <w:rsid w:val="00381258"/>
    <w:rsid w:val="00382873"/>
    <w:rsid w:val="00384533"/>
    <w:rsid w:val="00385979"/>
    <w:rsid w:val="003860B7"/>
    <w:rsid w:val="00386BA7"/>
    <w:rsid w:val="0039021B"/>
    <w:rsid w:val="00391298"/>
    <w:rsid w:val="00392D48"/>
    <w:rsid w:val="003940AA"/>
    <w:rsid w:val="003947CD"/>
    <w:rsid w:val="00394BFA"/>
    <w:rsid w:val="00395B01"/>
    <w:rsid w:val="00397004"/>
    <w:rsid w:val="00397CAD"/>
    <w:rsid w:val="003A22CB"/>
    <w:rsid w:val="003A6A5D"/>
    <w:rsid w:val="003A6AC7"/>
    <w:rsid w:val="003A6AE5"/>
    <w:rsid w:val="003B1527"/>
    <w:rsid w:val="003B39BC"/>
    <w:rsid w:val="003B4181"/>
    <w:rsid w:val="003B47C9"/>
    <w:rsid w:val="003B6045"/>
    <w:rsid w:val="003B61F7"/>
    <w:rsid w:val="003B6FEE"/>
    <w:rsid w:val="003B7CD8"/>
    <w:rsid w:val="003B7E93"/>
    <w:rsid w:val="003C057B"/>
    <w:rsid w:val="003C125C"/>
    <w:rsid w:val="003C1428"/>
    <w:rsid w:val="003C188C"/>
    <w:rsid w:val="003C2788"/>
    <w:rsid w:val="003C4A1E"/>
    <w:rsid w:val="003C615B"/>
    <w:rsid w:val="003C6517"/>
    <w:rsid w:val="003D199E"/>
    <w:rsid w:val="003D35CE"/>
    <w:rsid w:val="003D3D18"/>
    <w:rsid w:val="003D4DB4"/>
    <w:rsid w:val="003D54F3"/>
    <w:rsid w:val="003D67BE"/>
    <w:rsid w:val="003D7255"/>
    <w:rsid w:val="003D7CFB"/>
    <w:rsid w:val="003E0D1D"/>
    <w:rsid w:val="003E29EF"/>
    <w:rsid w:val="003E3E3E"/>
    <w:rsid w:val="003E3FAC"/>
    <w:rsid w:val="003E68CF"/>
    <w:rsid w:val="003E6BFC"/>
    <w:rsid w:val="003E7CB6"/>
    <w:rsid w:val="003E7D29"/>
    <w:rsid w:val="003E7F24"/>
    <w:rsid w:val="003F00E8"/>
    <w:rsid w:val="003F061B"/>
    <w:rsid w:val="003F1A09"/>
    <w:rsid w:val="003F2D0F"/>
    <w:rsid w:val="003F45D1"/>
    <w:rsid w:val="003F6214"/>
    <w:rsid w:val="003F7D8B"/>
    <w:rsid w:val="003F7F79"/>
    <w:rsid w:val="00401C4E"/>
    <w:rsid w:val="00401FDD"/>
    <w:rsid w:val="00402E05"/>
    <w:rsid w:val="004034F6"/>
    <w:rsid w:val="004047F2"/>
    <w:rsid w:val="00407B8C"/>
    <w:rsid w:val="00410EB4"/>
    <w:rsid w:val="004120CD"/>
    <w:rsid w:val="0041274E"/>
    <w:rsid w:val="004129B0"/>
    <w:rsid w:val="00413F48"/>
    <w:rsid w:val="00414383"/>
    <w:rsid w:val="00414C48"/>
    <w:rsid w:val="00415BA6"/>
    <w:rsid w:val="00420A97"/>
    <w:rsid w:val="00420ABC"/>
    <w:rsid w:val="00421470"/>
    <w:rsid w:val="00422D85"/>
    <w:rsid w:val="00423ECB"/>
    <w:rsid w:val="00423FC3"/>
    <w:rsid w:val="0042400F"/>
    <w:rsid w:val="00424B26"/>
    <w:rsid w:val="00424B44"/>
    <w:rsid w:val="00424CFA"/>
    <w:rsid w:val="0042500C"/>
    <w:rsid w:val="004252DB"/>
    <w:rsid w:val="00425614"/>
    <w:rsid w:val="0043025C"/>
    <w:rsid w:val="00430399"/>
    <w:rsid w:val="00430FF1"/>
    <w:rsid w:val="00432A30"/>
    <w:rsid w:val="00436BAB"/>
    <w:rsid w:val="004376D5"/>
    <w:rsid w:val="004404F4"/>
    <w:rsid w:val="00441661"/>
    <w:rsid w:val="0044315C"/>
    <w:rsid w:val="0044550D"/>
    <w:rsid w:val="00446E16"/>
    <w:rsid w:val="00447C45"/>
    <w:rsid w:val="004540C5"/>
    <w:rsid w:val="00454286"/>
    <w:rsid w:val="004543B0"/>
    <w:rsid w:val="0045519C"/>
    <w:rsid w:val="00455C18"/>
    <w:rsid w:val="00456D82"/>
    <w:rsid w:val="004603D4"/>
    <w:rsid w:val="00461258"/>
    <w:rsid w:val="00461455"/>
    <w:rsid w:val="00461979"/>
    <w:rsid w:val="004624A0"/>
    <w:rsid w:val="00463A54"/>
    <w:rsid w:val="00464DBD"/>
    <w:rsid w:val="00465756"/>
    <w:rsid w:val="004659A0"/>
    <w:rsid w:val="00465E41"/>
    <w:rsid w:val="00466E68"/>
    <w:rsid w:val="004700E0"/>
    <w:rsid w:val="00470934"/>
    <w:rsid w:val="00471517"/>
    <w:rsid w:val="00472DF6"/>
    <w:rsid w:val="0047349A"/>
    <w:rsid w:val="004739DE"/>
    <w:rsid w:val="00473E07"/>
    <w:rsid w:val="0047445F"/>
    <w:rsid w:val="00474D41"/>
    <w:rsid w:val="004751C4"/>
    <w:rsid w:val="00475BEC"/>
    <w:rsid w:val="0047613A"/>
    <w:rsid w:val="00476C23"/>
    <w:rsid w:val="004774C7"/>
    <w:rsid w:val="00477638"/>
    <w:rsid w:val="00480699"/>
    <w:rsid w:val="0048140C"/>
    <w:rsid w:val="0048188C"/>
    <w:rsid w:val="004818B1"/>
    <w:rsid w:val="00481F71"/>
    <w:rsid w:val="00482C16"/>
    <w:rsid w:val="00483673"/>
    <w:rsid w:val="00484816"/>
    <w:rsid w:val="00485165"/>
    <w:rsid w:val="00486FED"/>
    <w:rsid w:val="0048772C"/>
    <w:rsid w:val="0049014B"/>
    <w:rsid w:val="0049211E"/>
    <w:rsid w:val="00492762"/>
    <w:rsid w:val="00493673"/>
    <w:rsid w:val="00493B9E"/>
    <w:rsid w:val="00494D3D"/>
    <w:rsid w:val="004956D6"/>
    <w:rsid w:val="0049586D"/>
    <w:rsid w:val="0049670D"/>
    <w:rsid w:val="00497374"/>
    <w:rsid w:val="00497553"/>
    <w:rsid w:val="004A2F01"/>
    <w:rsid w:val="004A4122"/>
    <w:rsid w:val="004A568D"/>
    <w:rsid w:val="004A6CE2"/>
    <w:rsid w:val="004B08E8"/>
    <w:rsid w:val="004B129E"/>
    <w:rsid w:val="004B3284"/>
    <w:rsid w:val="004B3E95"/>
    <w:rsid w:val="004B41AC"/>
    <w:rsid w:val="004B46B0"/>
    <w:rsid w:val="004B4F9F"/>
    <w:rsid w:val="004B583B"/>
    <w:rsid w:val="004B5BF2"/>
    <w:rsid w:val="004B603C"/>
    <w:rsid w:val="004C130C"/>
    <w:rsid w:val="004C2307"/>
    <w:rsid w:val="004C71CD"/>
    <w:rsid w:val="004C72F9"/>
    <w:rsid w:val="004D1A02"/>
    <w:rsid w:val="004D1B17"/>
    <w:rsid w:val="004D1E0D"/>
    <w:rsid w:val="004D288C"/>
    <w:rsid w:val="004D321B"/>
    <w:rsid w:val="004D76CF"/>
    <w:rsid w:val="004E066F"/>
    <w:rsid w:val="004E09E9"/>
    <w:rsid w:val="004E1B1F"/>
    <w:rsid w:val="004E1F3A"/>
    <w:rsid w:val="004E339C"/>
    <w:rsid w:val="004E3E3A"/>
    <w:rsid w:val="004E4BF5"/>
    <w:rsid w:val="004E4C40"/>
    <w:rsid w:val="004E5074"/>
    <w:rsid w:val="004E592F"/>
    <w:rsid w:val="004E6244"/>
    <w:rsid w:val="004E6A60"/>
    <w:rsid w:val="004E6CD9"/>
    <w:rsid w:val="004F184A"/>
    <w:rsid w:val="004F4F19"/>
    <w:rsid w:val="004F5604"/>
    <w:rsid w:val="004F62A6"/>
    <w:rsid w:val="005006B8"/>
    <w:rsid w:val="00500B0A"/>
    <w:rsid w:val="005010A4"/>
    <w:rsid w:val="005027F4"/>
    <w:rsid w:val="00502807"/>
    <w:rsid w:val="00503410"/>
    <w:rsid w:val="00503C79"/>
    <w:rsid w:val="00505FA8"/>
    <w:rsid w:val="005063C5"/>
    <w:rsid w:val="00506C1C"/>
    <w:rsid w:val="0050780D"/>
    <w:rsid w:val="00507995"/>
    <w:rsid w:val="00510DA1"/>
    <w:rsid w:val="00512DBA"/>
    <w:rsid w:val="005137D1"/>
    <w:rsid w:val="00513980"/>
    <w:rsid w:val="00516ACB"/>
    <w:rsid w:val="00517957"/>
    <w:rsid w:val="00520158"/>
    <w:rsid w:val="00520905"/>
    <w:rsid w:val="00520946"/>
    <w:rsid w:val="005218DD"/>
    <w:rsid w:val="005219A0"/>
    <w:rsid w:val="0052442E"/>
    <w:rsid w:val="00524F9C"/>
    <w:rsid w:val="00525AA8"/>
    <w:rsid w:val="00525C19"/>
    <w:rsid w:val="00525DA6"/>
    <w:rsid w:val="00525DE5"/>
    <w:rsid w:val="0052688E"/>
    <w:rsid w:val="00527E8F"/>
    <w:rsid w:val="0053118B"/>
    <w:rsid w:val="00534D06"/>
    <w:rsid w:val="005368F7"/>
    <w:rsid w:val="005375DF"/>
    <w:rsid w:val="005416D9"/>
    <w:rsid w:val="00545B8F"/>
    <w:rsid w:val="00546BAB"/>
    <w:rsid w:val="00546EEE"/>
    <w:rsid w:val="005478D2"/>
    <w:rsid w:val="00550C60"/>
    <w:rsid w:val="00550DC8"/>
    <w:rsid w:val="00552C06"/>
    <w:rsid w:val="00557395"/>
    <w:rsid w:val="00562457"/>
    <w:rsid w:val="0056250F"/>
    <w:rsid w:val="0056291F"/>
    <w:rsid w:val="00563633"/>
    <w:rsid w:val="00563A23"/>
    <w:rsid w:val="00563A7B"/>
    <w:rsid w:val="00564DBE"/>
    <w:rsid w:val="00564E06"/>
    <w:rsid w:val="005660BD"/>
    <w:rsid w:val="00566B91"/>
    <w:rsid w:val="0056750D"/>
    <w:rsid w:val="00567C6E"/>
    <w:rsid w:val="00567FC9"/>
    <w:rsid w:val="005713AE"/>
    <w:rsid w:val="005726FA"/>
    <w:rsid w:val="005734A2"/>
    <w:rsid w:val="00573DD0"/>
    <w:rsid w:val="0057499A"/>
    <w:rsid w:val="00575725"/>
    <w:rsid w:val="00576448"/>
    <w:rsid w:val="00577EE0"/>
    <w:rsid w:val="00580618"/>
    <w:rsid w:val="0058270A"/>
    <w:rsid w:val="005827C3"/>
    <w:rsid w:val="005832A3"/>
    <w:rsid w:val="00585B99"/>
    <w:rsid w:val="0058703A"/>
    <w:rsid w:val="00587BD8"/>
    <w:rsid w:val="0059050C"/>
    <w:rsid w:val="00590D71"/>
    <w:rsid w:val="00591856"/>
    <w:rsid w:val="005929C3"/>
    <w:rsid w:val="00596A7E"/>
    <w:rsid w:val="0059781F"/>
    <w:rsid w:val="005A0702"/>
    <w:rsid w:val="005A1A29"/>
    <w:rsid w:val="005A1B20"/>
    <w:rsid w:val="005A1C28"/>
    <w:rsid w:val="005A1F15"/>
    <w:rsid w:val="005A301B"/>
    <w:rsid w:val="005A3F92"/>
    <w:rsid w:val="005A4150"/>
    <w:rsid w:val="005A586D"/>
    <w:rsid w:val="005A634A"/>
    <w:rsid w:val="005A6517"/>
    <w:rsid w:val="005B0665"/>
    <w:rsid w:val="005B1045"/>
    <w:rsid w:val="005B1361"/>
    <w:rsid w:val="005B1A4A"/>
    <w:rsid w:val="005B47BE"/>
    <w:rsid w:val="005B5A85"/>
    <w:rsid w:val="005B5D33"/>
    <w:rsid w:val="005B62CC"/>
    <w:rsid w:val="005C0342"/>
    <w:rsid w:val="005C0838"/>
    <w:rsid w:val="005C1635"/>
    <w:rsid w:val="005C20CA"/>
    <w:rsid w:val="005C2580"/>
    <w:rsid w:val="005C2AA5"/>
    <w:rsid w:val="005C3464"/>
    <w:rsid w:val="005C3879"/>
    <w:rsid w:val="005C76D2"/>
    <w:rsid w:val="005C7ABA"/>
    <w:rsid w:val="005D217E"/>
    <w:rsid w:val="005D256A"/>
    <w:rsid w:val="005D3D0C"/>
    <w:rsid w:val="005D5305"/>
    <w:rsid w:val="005D5AC9"/>
    <w:rsid w:val="005D671F"/>
    <w:rsid w:val="005D6EF5"/>
    <w:rsid w:val="005D7045"/>
    <w:rsid w:val="005D74BC"/>
    <w:rsid w:val="005E0DBC"/>
    <w:rsid w:val="005E101E"/>
    <w:rsid w:val="005E2164"/>
    <w:rsid w:val="005E2B3E"/>
    <w:rsid w:val="005E2C44"/>
    <w:rsid w:val="005E300C"/>
    <w:rsid w:val="005E4909"/>
    <w:rsid w:val="005E595B"/>
    <w:rsid w:val="005E5BED"/>
    <w:rsid w:val="005E658C"/>
    <w:rsid w:val="005E7210"/>
    <w:rsid w:val="005F1ADE"/>
    <w:rsid w:val="005F2AB4"/>
    <w:rsid w:val="005F32AA"/>
    <w:rsid w:val="005F4D57"/>
    <w:rsid w:val="005F4F30"/>
    <w:rsid w:val="005F51E7"/>
    <w:rsid w:val="005F5951"/>
    <w:rsid w:val="005F6AA2"/>
    <w:rsid w:val="005F74F1"/>
    <w:rsid w:val="00600402"/>
    <w:rsid w:val="00600BAE"/>
    <w:rsid w:val="00600CAD"/>
    <w:rsid w:val="00600DC4"/>
    <w:rsid w:val="006049D3"/>
    <w:rsid w:val="00604CD9"/>
    <w:rsid w:val="006063CC"/>
    <w:rsid w:val="00606635"/>
    <w:rsid w:val="00607CA1"/>
    <w:rsid w:val="00607D1B"/>
    <w:rsid w:val="00610442"/>
    <w:rsid w:val="00611923"/>
    <w:rsid w:val="00611A8C"/>
    <w:rsid w:val="00612D43"/>
    <w:rsid w:val="00617224"/>
    <w:rsid w:val="0061797E"/>
    <w:rsid w:val="0062136E"/>
    <w:rsid w:val="00621852"/>
    <w:rsid w:val="00622EC1"/>
    <w:rsid w:val="00624E80"/>
    <w:rsid w:val="006251E4"/>
    <w:rsid w:val="006254AD"/>
    <w:rsid w:val="00633363"/>
    <w:rsid w:val="006348A7"/>
    <w:rsid w:val="0063496E"/>
    <w:rsid w:val="00634D6C"/>
    <w:rsid w:val="0063677F"/>
    <w:rsid w:val="00640CAD"/>
    <w:rsid w:val="00642835"/>
    <w:rsid w:val="00643E5C"/>
    <w:rsid w:val="00644B6A"/>
    <w:rsid w:val="00645462"/>
    <w:rsid w:val="006467EF"/>
    <w:rsid w:val="00646A1A"/>
    <w:rsid w:val="00647AAA"/>
    <w:rsid w:val="0065003E"/>
    <w:rsid w:val="00650C6F"/>
    <w:rsid w:val="00650ECA"/>
    <w:rsid w:val="00651323"/>
    <w:rsid w:val="006518BB"/>
    <w:rsid w:val="00651E71"/>
    <w:rsid w:val="006528DC"/>
    <w:rsid w:val="00652B9E"/>
    <w:rsid w:val="0065355E"/>
    <w:rsid w:val="00653B39"/>
    <w:rsid w:val="00654118"/>
    <w:rsid w:val="00655C0D"/>
    <w:rsid w:val="006578C4"/>
    <w:rsid w:val="00661D7F"/>
    <w:rsid w:val="006669F7"/>
    <w:rsid w:val="006701DB"/>
    <w:rsid w:val="006708E7"/>
    <w:rsid w:val="00671708"/>
    <w:rsid w:val="00671EBA"/>
    <w:rsid w:val="00672C98"/>
    <w:rsid w:val="00672E7C"/>
    <w:rsid w:val="00672F57"/>
    <w:rsid w:val="0067400A"/>
    <w:rsid w:val="0067448A"/>
    <w:rsid w:val="00675216"/>
    <w:rsid w:val="00675A2E"/>
    <w:rsid w:val="0067640C"/>
    <w:rsid w:val="006770C1"/>
    <w:rsid w:val="006818DF"/>
    <w:rsid w:val="00681DA1"/>
    <w:rsid w:val="006830AB"/>
    <w:rsid w:val="00683614"/>
    <w:rsid w:val="006852FF"/>
    <w:rsid w:val="00685446"/>
    <w:rsid w:val="00687B40"/>
    <w:rsid w:val="00690E45"/>
    <w:rsid w:val="00691370"/>
    <w:rsid w:val="00691CF9"/>
    <w:rsid w:val="00692DD3"/>
    <w:rsid w:val="00693833"/>
    <w:rsid w:val="00693F27"/>
    <w:rsid w:val="0069434E"/>
    <w:rsid w:val="00695A24"/>
    <w:rsid w:val="006965B1"/>
    <w:rsid w:val="00696627"/>
    <w:rsid w:val="006A00A9"/>
    <w:rsid w:val="006A0945"/>
    <w:rsid w:val="006A0FAB"/>
    <w:rsid w:val="006A1985"/>
    <w:rsid w:val="006A2C52"/>
    <w:rsid w:val="006A4747"/>
    <w:rsid w:val="006A74F1"/>
    <w:rsid w:val="006A7BAA"/>
    <w:rsid w:val="006B0D73"/>
    <w:rsid w:val="006B1869"/>
    <w:rsid w:val="006B1910"/>
    <w:rsid w:val="006B195D"/>
    <w:rsid w:val="006B3927"/>
    <w:rsid w:val="006B5A4B"/>
    <w:rsid w:val="006B5CDB"/>
    <w:rsid w:val="006B5F0D"/>
    <w:rsid w:val="006C0984"/>
    <w:rsid w:val="006C1127"/>
    <w:rsid w:val="006C197D"/>
    <w:rsid w:val="006C21F4"/>
    <w:rsid w:val="006C7281"/>
    <w:rsid w:val="006D32C5"/>
    <w:rsid w:val="006D37C0"/>
    <w:rsid w:val="006D4207"/>
    <w:rsid w:val="006D48A6"/>
    <w:rsid w:val="006D5408"/>
    <w:rsid w:val="006D5EC3"/>
    <w:rsid w:val="006D6CBC"/>
    <w:rsid w:val="006D71C2"/>
    <w:rsid w:val="006D7206"/>
    <w:rsid w:val="006D7735"/>
    <w:rsid w:val="006E21FB"/>
    <w:rsid w:val="006E24A1"/>
    <w:rsid w:val="006E5612"/>
    <w:rsid w:val="006E6302"/>
    <w:rsid w:val="006F101C"/>
    <w:rsid w:val="006F23FC"/>
    <w:rsid w:val="006F489E"/>
    <w:rsid w:val="006F4935"/>
    <w:rsid w:val="006F6090"/>
    <w:rsid w:val="007010B6"/>
    <w:rsid w:val="00701E50"/>
    <w:rsid w:val="00702AF5"/>
    <w:rsid w:val="007067A7"/>
    <w:rsid w:val="00706B06"/>
    <w:rsid w:val="00706C77"/>
    <w:rsid w:val="00707187"/>
    <w:rsid w:val="007078E5"/>
    <w:rsid w:val="00707910"/>
    <w:rsid w:val="00710637"/>
    <w:rsid w:val="00710D5E"/>
    <w:rsid w:val="00711028"/>
    <w:rsid w:val="00711548"/>
    <w:rsid w:val="0071319C"/>
    <w:rsid w:val="00713847"/>
    <w:rsid w:val="007163A6"/>
    <w:rsid w:val="007175A8"/>
    <w:rsid w:val="00717BFD"/>
    <w:rsid w:val="00717DA7"/>
    <w:rsid w:val="007209EC"/>
    <w:rsid w:val="00721379"/>
    <w:rsid w:val="007229BF"/>
    <w:rsid w:val="00722F92"/>
    <w:rsid w:val="00722FA4"/>
    <w:rsid w:val="00723C32"/>
    <w:rsid w:val="00724337"/>
    <w:rsid w:val="00724717"/>
    <w:rsid w:val="00724A59"/>
    <w:rsid w:val="00725162"/>
    <w:rsid w:val="0072625B"/>
    <w:rsid w:val="00727055"/>
    <w:rsid w:val="00731492"/>
    <w:rsid w:val="00731730"/>
    <w:rsid w:val="00731FB2"/>
    <w:rsid w:val="00732154"/>
    <w:rsid w:val="007349F5"/>
    <w:rsid w:val="0073596A"/>
    <w:rsid w:val="0073753D"/>
    <w:rsid w:val="00740881"/>
    <w:rsid w:val="00740C00"/>
    <w:rsid w:val="0074112B"/>
    <w:rsid w:val="00743921"/>
    <w:rsid w:val="00744336"/>
    <w:rsid w:val="00744F18"/>
    <w:rsid w:val="00745012"/>
    <w:rsid w:val="007454CA"/>
    <w:rsid w:val="00745585"/>
    <w:rsid w:val="007479F4"/>
    <w:rsid w:val="00751327"/>
    <w:rsid w:val="00751865"/>
    <w:rsid w:val="007523D5"/>
    <w:rsid w:val="00752719"/>
    <w:rsid w:val="00752FC9"/>
    <w:rsid w:val="00754EF3"/>
    <w:rsid w:val="00757B45"/>
    <w:rsid w:val="007665EE"/>
    <w:rsid w:val="00767553"/>
    <w:rsid w:val="00767EBD"/>
    <w:rsid w:val="00770A40"/>
    <w:rsid w:val="0077171A"/>
    <w:rsid w:val="007718E3"/>
    <w:rsid w:val="007723C2"/>
    <w:rsid w:val="00772518"/>
    <w:rsid w:val="007727E5"/>
    <w:rsid w:val="00773A9F"/>
    <w:rsid w:val="00774630"/>
    <w:rsid w:val="00774AF9"/>
    <w:rsid w:val="00774D0B"/>
    <w:rsid w:val="00775928"/>
    <w:rsid w:val="0077659C"/>
    <w:rsid w:val="00776742"/>
    <w:rsid w:val="007801AA"/>
    <w:rsid w:val="00780D92"/>
    <w:rsid w:val="00782354"/>
    <w:rsid w:val="007824F0"/>
    <w:rsid w:val="0078356B"/>
    <w:rsid w:val="0078380E"/>
    <w:rsid w:val="00786903"/>
    <w:rsid w:val="00787219"/>
    <w:rsid w:val="00787896"/>
    <w:rsid w:val="00787D28"/>
    <w:rsid w:val="00792F03"/>
    <w:rsid w:val="0079362C"/>
    <w:rsid w:val="00793E79"/>
    <w:rsid w:val="007945FE"/>
    <w:rsid w:val="007947EA"/>
    <w:rsid w:val="00796441"/>
    <w:rsid w:val="00797340"/>
    <w:rsid w:val="00797E68"/>
    <w:rsid w:val="007A3B98"/>
    <w:rsid w:val="007A4A08"/>
    <w:rsid w:val="007A5438"/>
    <w:rsid w:val="007A624F"/>
    <w:rsid w:val="007A7324"/>
    <w:rsid w:val="007B044D"/>
    <w:rsid w:val="007B052C"/>
    <w:rsid w:val="007B0628"/>
    <w:rsid w:val="007B08AA"/>
    <w:rsid w:val="007B17EF"/>
    <w:rsid w:val="007B1F59"/>
    <w:rsid w:val="007B23AB"/>
    <w:rsid w:val="007B26D9"/>
    <w:rsid w:val="007B4183"/>
    <w:rsid w:val="007B512A"/>
    <w:rsid w:val="007B5A23"/>
    <w:rsid w:val="007B6249"/>
    <w:rsid w:val="007B7B35"/>
    <w:rsid w:val="007C2097"/>
    <w:rsid w:val="007C3964"/>
    <w:rsid w:val="007C64E5"/>
    <w:rsid w:val="007C66A3"/>
    <w:rsid w:val="007D120E"/>
    <w:rsid w:val="007D2D5A"/>
    <w:rsid w:val="007D526B"/>
    <w:rsid w:val="007D5BA1"/>
    <w:rsid w:val="007D644A"/>
    <w:rsid w:val="007D6C82"/>
    <w:rsid w:val="007D7960"/>
    <w:rsid w:val="007E001A"/>
    <w:rsid w:val="007E0DCE"/>
    <w:rsid w:val="007E120F"/>
    <w:rsid w:val="007E37AF"/>
    <w:rsid w:val="007E3824"/>
    <w:rsid w:val="007E3882"/>
    <w:rsid w:val="007E45C5"/>
    <w:rsid w:val="007E4F0A"/>
    <w:rsid w:val="007E73D5"/>
    <w:rsid w:val="007E75FF"/>
    <w:rsid w:val="007E7F56"/>
    <w:rsid w:val="007F03C2"/>
    <w:rsid w:val="007F0C3B"/>
    <w:rsid w:val="007F151F"/>
    <w:rsid w:val="007F2599"/>
    <w:rsid w:val="007F4725"/>
    <w:rsid w:val="007F4D48"/>
    <w:rsid w:val="007F5473"/>
    <w:rsid w:val="007F5788"/>
    <w:rsid w:val="007F6238"/>
    <w:rsid w:val="007F6DB7"/>
    <w:rsid w:val="007F7F61"/>
    <w:rsid w:val="00800104"/>
    <w:rsid w:val="008014CF"/>
    <w:rsid w:val="008035C2"/>
    <w:rsid w:val="00803A31"/>
    <w:rsid w:val="00803B07"/>
    <w:rsid w:val="008050B9"/>
    <w:rsid w:val="00805B6A"/>
    <w:rsid w:val="008068B7"/>
    <w:rsid w:val="0081012F"/>
    <w:rsid w:val="0081042F"/>
    <w:rsid w:val="00811231"/>
    <w:rsid w:val="00813E78"/>
    <w:rsid w:val="0081454F"/>
    <w:rsid w:val="00817868"/>
    <w:rsid w:val="008210B8"/>
    <w:rsid w:val="00821F75"/>
    <w:rsid w:val="00823240"/>
    <w:rsid w:val="008247E1"/>
    <w:rsid w:val="00825AED"/>
    <w:rsid w:val="0082604E"/>
    <w:rsid w:val="00827D4D"/>
    <w:rsid w:val="00831206"/>
    <w:rsid w:val="00831823"/>
    <w:rsid w:val="0083214C"/>
    <w:rsid w:val="00832151"/>
    <w:rsid w:val="00832DBC"/>
    <w:rsid w:val="00834B25"/>
    <w:rsid w:val="00834DF3"/>
    <w:rsid w:val="008360DE"/>
    <w:rsid w:val="008371BD"/>
    <w:rsid w:val="0083789D"/>
    <w:rsid w:val="00837C88"/>
    <w:rsid w:val="00840C2D"/>
    <w:rsid w:val="00840D4E"/>
    <w:rsid w:val="00841EEE"/>
    <w:rsid w:val="00843AC4"/>
    <w:rsid w:val="00843C12"/>
    <w:rsid w:val="00843C3D"/>
    <w:rsid w:val="008460A1"/>
    <w:rsid w:val="00846E9C"/>
    <w:rsid w:val="008505A4"/>
    <w:rsid w:val="00850668"/>
    <w:rsid w:val="00850F7F"/>
    <w:rsid w:val="008527EA"/>
    <w:rsid w:val="0085467E"/>
    <w:rsid w:val="00855538"/>
    <w:rsid w:val="00856B98"/>
    <w:rsid w:val="008635DF"/>
    <w:rsid w:val="00870189"/>
    <w:rsid w:val="00870658"/>
    <w:rsid w:val="00870EE7"/>
    <w:rsid w:val="00871A78"/>
    <w:rsid w:val="00871F3A"/>
    <w:rsid w:val="0087436C"/>
    <w:rsid w:val="00876000"/>
    <w:rsid w:val="008774D3"/>
    <w:rsid w:val="00877C84"/>
    <w:rsid w:val="0088048A"/>
    <w:rsid w:val="008805B6"/>
    <w:rsid w:val="00881754"/>
    <w:rsid w:val="008818EC"/>
    <w:rsid w:val="00881AEE"/>
    <w:rsid w:val="008842D7"/>
    <w:rsid w:val="00886BF6"/>
    <w:rsid w:val="008870A8"/>
    <w:rsid w:val="008875E1"/>
    <w:rsid w:val="00890601"/>
    <w:rsid w:val="0089178A"/>
    <w:rsid w:val="008922FB"/>
    <w:rsid w:val="00892537"/>
    <w:rsid w:val="00892E3C"/>
    <w:rsid w:val="008933C4"/>
    <w:rsid w:val="0089346B"/>
    <w:rsid w:val="008934F2"/>
    <w:rsid w:val="0089368E"/>
    <w:rsid w:val="00894A7C"/>
    <w:rsid w:val="00895F05"/>
    <w:rsid w:val="00897B7B"/>
    <w:rsid w:val="008A0451"/>
    <w:rsid w:val="008A3A99"/>
    <w:rsid w:val="008A4A0E"/>
    <w:rsid w:val="008A4A4B"/>
    <w:rsid w:val="008A5E86"/>
    <w:rsid w:val="008A61A8"/>
    <w:rsid w:val="008B1118"/>
    <w:rsid w:val="008B25C7"/>
    <w:rsid w:val="008B3DB0"/>
    <w:rsid w:val="008B3E00"/>
    <w:rsid w:val="008B43BC"/>
    <w:rsid w:val="008B5A9D"/>
    <w:rsid w:val="008B6D48"/>
    <w:rsid w:val="008B6E0C"/>
    <w:rsid w:val="008B72E5"/>
    <w:rsid w:val="008B7406"/>
    <w:rsid w:val="008B76B8"/>
    <w:rsid w:val="008C0B53"/>
    <w:rsid w:val="008C6C63"/>
    <w:rsid w:val="008C7E02"/>
    <w:rsid w:val="008D055F"/>
    <w:rsid w:val="008D2ED9"/>
    <w:rsid w:val="008D4CB3"/>
    <w:rsid w:val="008D4DDB"/>
    <w:rsid w:val="008D7C09"/>
    <w:rsid w:val="008E022E"/>
    <w:rsid w:val="008E0646"/>
    <w:rsid w:val="008E259A"/>
    <w:rsid w:val="008E2C27"/>
    <w:rsid w:val="008E337A"/>
    <w:rsid w:val="008E448A"/>
    <w:rsid w:val="008E6464"/>
    <w:rsid w:val="008E6E7F"/>
    <w:rsid w:val="008F0CD9"/>
    <w:rsid w:val="008F2169"/>
    <w:rsid w:val="008F3032"/>
    <w:rsid w:val="008F33A2"/>
    <w:rsid w:val="008F647C"/>
    <w:rsid w:val="008F686C"/>
    <w:rsid w:val="008F7A8C"/>
    <w:rsid w:val="008F7B65"/>
    <w:rsid w:val="00902C08"/>
    <w:rsid w:val="0090342D"/>
    <w:rsid w:val="00906442"/>
    <w:rsid w:val="009064E6"/>
    <w:rsid w:val="00906DA4"/>
    <w:rsid w:val="00907801"/>
    <w:rsid w:val="00907B2C"/>
    <w:rsid w:val="00913605"/>
    <w:rsid w:val="00913FDA"/>
    <w:rsid w:val="00914BCB"/>
    <w:rsid w:val="00914F21"/>
    <w:rsid w:val="00917127"/>
    <w:rsid w:val="009173C8"/>
    <w:rsid w:val="0091743B"/>
    <w:rsid w:val="00917F8D"/>
    <w:rsid w:val="0092064D"/>
    <w:rsid w:val="0092157C"/>
    <w:rsid w:val="0092590D"/>
    <w:rsid w:val="00925BDF"/>
    <w:rsid w:val="009309DC"/>
    <w:rsid w:val="00930E04"/>
    <w:rsid w:val="00932F20"/>
    <w:rsid w:val="00933241"/>
    <w:rsid w:val="009343DE"/>
    <w:rsid w:val="00935E30"/>
    <w:rsid w:val="0093708C"/>
    <w:rsid w:val="0094004D"/>
    <w:rsid w:val="00940129"/>
    <w:rsid w:val="009432A3"/>
    <w:rsid w:val="00943B95"/>
    <w:rsid w:val="00946824"/>
    <w:rsid w:val="00947367"/>
    <w:rsid w:val="00950E2E"/>
    <w:rsid w:val="00950F7B"/>
    <w:rsid w:val="0095199A"/>
    <w:rsid w:val="009534F4"/>
    <w:rsid w:val="00953A99"/>
    <w:rsid w:val="00957D6A"/>
    <w:rsid w:val="00960F9E"/>
    <w:rsid w:val="00961B1C"/>
    <w:rsid w:val="00963F6C"/>
    <w:rsid w:val="009646ED"/>
    <w:rsid w:val="00964DAA"/>
    <w:rsid w:val="00965FEE"/>
    <w:rsid w:val="0097038E"/>
    <w:rsid w:val="009719B5"/>
    <w:rsid w:val="009725A0"/>
    <w:rsid w:val="00974575"/>
    <w:rsid w:val="00976066"/>
    <w:rsid w:val="009769B4"/>
    <w:rsid w:val="00977D43"/>
    <w:rsid w:val="00980153"/>
    <w:rsid w:val="0098295E"/>
    <w:rsid w:val="009838F3"/>
    <w:rsid w:val="00984EB3"/>
    <w:rsid w:val="00985467"/>
    <w:rsid w:val="009856F9"/>
    <w:rsid w:val="009863AE"/>
    <w:rsid w:val="009903CD"/>
    <w:rsid w:val="009907C9"/>
    <w:rsid w:val="00990D99"/>
    <w:rsid w:val="00990FFE"/>
    <w:rsid w:val="00992443"/>
    <w:rsid w:val="009937EF"/>
    <w:rsid w:val="0099385C"/>
    <w:rsid w:val="009947C8"/>
    <w:rsid w:val="00994CF9"/>
    <w:rsid w:val="0099596A"/>
    <w:rsid w:val="009970FE"/>
    <w:rsid w:val="00997177"/>
    <w:rsid w:val="00997510"/>
    <w:rsid w:val="0099757F"/>
    <w:rsid w:val="009978AA"/>
    <w:rsid w:val="0099792E"/>
    <w:rsid w:val="009A0938"/>
    <w:rsid w:val="009A2B5C"/>
    <w:rsid w:val="009A2DFC"/>
    <w:rsid w:val="009A3885"/>
    <w:rsid w:val="009A51DF"/>
    <w:rsid w:val="009A6180"/>
    <w:rsid w:val="009B0DCB"/>
    <w:rsid w:val="009B1144"/>
    <w:rsid w:val="009B1DA2"/>
    <w:rsid w:val="009B1EAA"/>
    <w:rsid w:val="009B38A2"/>
    <w:rsid w:val="009B3DE5"/>
    <w:rsid w:val="009B6707"/>
    <w:rsid w:val="009C0BA4"/>
    <w:rsid w:val="009C0EBF"/>
    <w:rsid w:val="009C2926"/>
    <w:rsid w:val="009C42CC"/>
    <w:rsid w:val="009C5203"/>
    <w:rsid w:val="009C599D"/>
    <w:rsid w:val="009C5B01"/>
    <w:rsid w:val="009C61B9"/>
    <w:rsid w:val="009C7C32"/>
    <w:rsid w:val="009D0B5B"/>
    <w:rsid w:val="009D2026"/>
    <w:rsid w:val="009D24C9"/>
    <w:rsid w:val="009D2973"/>
    <w:rsid w:val="009D30E2"/>
    <w:rsid w:val="009D3747"/>
    <w:rsid w:val="009D43D4"/>
    <w:rsid w:val="009D4DB2"/>
    <w:rsid w:val="009D6A57"/>
    <w:rsid w:val="009D6D60"/>
    <w:rsid w:val="009D716E"/>
    <w:rsid w:val="009D733E"/>
    <w:rsid w:val="009D773D"/>
    <w:rsid w:val="009D7CF3"/>
    <w:rsid w:val="009E02B2"/>
    <w:rsid w:val="009E0A64"/>
    <w:rsid w:val="009E0B08"/>
    <w:rsid w:val="009E23EB"/>
    <w:rsid w:val="009E260A"/>
    <w:rsid w:val="009E3297"/>
    <w:rsid w:val="009E49D7"/>
    <w:rsid w:val="009E50AF"/>
    <w:rsid w:val="009E57A8"/>
    <w:rsid w:val="009E7088"/>
    <w:rsid w:val="009F0169"/>
    <w:rsid w:val="009F1E76"/>
    <w:rsid w:val="009F39B4"/>
    <w:rsid w:val="009F3CEF"/>
    <w:rsid w:val="009F4EB3"/>
    <w:rsid w:val="009F4F73"/>
    <w:rsid w:val="009F54AB"/>
    <w:rsid w:val="009F686E"/>
    <w:rsid w:val="009F6DF2"/>
    <w:rsid w:val="009F7FF6"/>
    <w:rsid w:val="00A00BEF"/>
    <w:rsid w:val="00A01031"/>
    <w:rsid w:val="00A01CFA"/>
    <w:rsid w:val="00A0201D"/>
    <w:rsid w:val="00A02D5F"/>
    <w:rsid w:val="00A032F8"/>
    <w:rsid w:val="00A03860"/>
    <w:rsid w:val="00A067E9"/>
    <w:rsid w:val="00A07389"/>
    <w:rsid w:val="00A11490"/>
    <w:rsid w:val="00A124B6"/>
    <w:rsid w:val="00A12DCD"/>
    <w:rsid w:val="00A138A2"/>
    <w:rsid w:val="00A1507E"/>
    <w:rsid w:val="00A1525C"/>
    <w:rsid w:val="00A16CE5"/>
    <w:rsid w:val="00A20321"/>
    <w:rsid w:val="00A213C9"/>
    <w:rsid w:val="00A2154C"/>
    <w:rsid w:val="00A22C3B"/>
    <w:rsid w:val="00A23611"/>
    <w:rsid w:val="00A23B9A"/>
    <w:rsid w:val="00A24AB5"/>
    <w:rsid w:val="00A2512A"/>
    <w:rsid w:val="00A25D82"/>
    <w:rsid w:val="00A26D27"/>
    <w:rsid w:val="00A2703F"/>
    <w:rsid w:val="00A27337"/>
    <w:rsid w:val="00A27E83"/>
    <w:rsid w:val="00A301B4"/>
    <w:rsid w:val="00A304BB"/>
    <w:rsid w:val="00A30AAA"/>
    <w:rsid w:val="00A314F3"/>
    <w:rsid w:val="00A335BF"/>
    <w:rsid w:val="00A3381A"/>
    <w:rsid w:val="00A34111"/>
    <w:rsid w:val="00A36302"/>
    <w:rsid w:val="00A3669C"/>
    <w:rsid w:val="00A40D2C"/>
    <w:rsid w:val="00A41470"/>
    <w:rsid w:val="00A415A4"/>
    <w:rsid w:val="00A4185A"/>
    <w:rsid w:val="00A43714"/>
    <w:rsid w:val="00A45459"/>
    <w:rsid w:val="00A454F8"/>
    <w:rsid w:val="00A46E15"/>
    <w:rsid w:val="00A46F5D"/>
    <w:rsid w:val="00A47E70"/>
    <w:rsid w:val="00A50BA8"/>
    <w:rsid w:val="00A53B9E"/>
    <w:rsid w:val="00A540E8"/>
    <w:rsid w:val="00A55EE6"/>
    <w:rsid w:val="00A56328"/>
    <w:rsid w:val="00A5756A"/>
    <w:rsid w:val="00A57CBE"/>
    <w:rsid w:val="00A60C09"/>
    <w:rsid w:val="00A62B5B"/>
    <w:rsid w:val="00A62BE2"/>
    <w:rsid w:val="00A63099"/>
    <w:rsid w:val="00A634E8"/>
    <w:rsid w:val="00A64223"/>
    <w:rsid w:val="00A65E7B"/>
    <w:rsid w:val="00A660A5"/>
    <w:rsid w:val="00A66BF9"/>
    <w:rsid w:val="00A67A60"/>
    <w:rsid w:val="00A70B20"/>
    <w:rsid w:val="00A71149"/>
    <w:rsid w:val="00A71465"/>
    <w:rsid w:val="00A716FD"/>
    <w:rsid w:val="00A71ACE"/>
    <w:rsid w:val="00A7272A"/>
    <w:rsid w:val="00A73037"/>
    <w:rsid w:val="00A73242"/>
    <w:rsid w:val="00A766A9"/>
    <w:rsid w:val="00A76D79"/>
    <w:rsid w:val="00A77649"/>
    <w:rsid w:val="00A80481"/>
    <w:rsid w:val="00A80B8B"/>
    <w:rsid w:val="00A823B2"/>
    <w:rsid w:val="00A8322D"/>
    <w:rsid w:val="00A8394A"/>
    <w:rsid w:val="00A8565E"/>
    <w:rsid w:val="00A85884"/>
    <w:rsid w:val="00A85B9B"/>
    <w:rsid w:val="00A85D93"/>
    <w:rsid w:val="00A85DCB"/>
    <w:rsid w:val="00A879EB"/>
    <w:rsid w:val="00A9200C"/>
    <w:rsid w:val="00A93EA4"/>
    <w:rsid w:val="00A9614A"/>
    <w:rsid w:val="00A97923"/>
    <w:rsid w:val="00AA0301"/>
    <w:rsid w:val="00AA0CDB"/>
    <w:rsid w:val="00AA27B0"/>
    <w:rsid w:val="00AA2FAA"/>
    <w:rsid w:val="00AA4A2C"/>
    <w:rsid w:val="00AA7124"/>
    <w:rsid w:val="00AA7639"/>
    <w:rsid w:val="00AB0CF1"/>
    <w:rsid w:val="00AB1F02"/>
    <w:rsid w:val="00AB2751"/>
    <w:rsid w:val="00AB34B8"/>
    <w:rsid w:val="00AB37D7"/>
    <w:rsid w:val="00AB4E48"/>
    <w:rsid w:val="00AB5093"/>
    <w:rsid w:val="00AB59D1"/>
    <w:rsid w:val="00AB630E"/>
    <w:rsid w:val="00AB6534"/>
    <w:rsid w:val="00AB7ABF"/>
    <w:rsid w:val="00AB7D2C"/>
    <w:rsid w:val="00AC20F3"/>
    <w:rsid w:val="00AC4925"/>
    <w:rsid w:val="00AC4BBE"/>
    <w:rsid w:val="00AC4DCA"/>
    <w:rsid w:val="00AC586C"/>
    <w:rsid w:val="00AC6814"/>
    <w:rsid w:val="00AC745D"/>
    <w:rsid w:val="00AD0F3E"/>
    <w:rsid w:val="00AD135B"/>
    <w:rsid w:val="00AD27C6"/>
    <w:rsid w:val="00AD2965"/>
    <w:rsid w:val="00AD384E"/>
    <w:rsid w:val="00AD577C"/>
    <w:rsid w:val="00AD5993"/>
    <w:rsid w:val="00AD7208"/>
    <w:rsid w:val="00AD7A4A"/>
    <w:rsid w:val="00AD7C25"/>
    <w:rsid w:val="00AD7F64"/>
    <w:rsid w:val="00AE056E"/>
    <w:rsid w:val="00AE2066"/>
    <w:rsid w:val="00AE2EC0"/>
    <w:rsid w:val="00AE30F1"/>
    <w:rsid w:val="00AE3BB4"/>
    <w:rsid w:val="00AE4339"/>
    <w:rsid w:val="00AE4432"/>
    <w:rsid w:val="00AE4F89"/>
    <w:rsid w:val="00AE53E6"/>
    <w:rsid w:val="00AE545D"/>
    <w:rsid w:val="00AE61E6"/>
    <w:rsid w:val="00AE7799"/>
    <w:rsid w:val="00AF0DF9"/>
    <w:rsid w:val="00AF3D32"/>
    <w:rsid w:val="00AF4708"/>
    <w:rsid w:val="00AF473B"/>
    <w:rsid w:val="00AF50D7"/>
    <w:rsid w:val="00B00023"/>
    <w:rsid w:val="00B0040D"/>
    <w:rsid w:val="00B02004"/>
    <w:rsid w:val="00B02811"/>
    <w:rsid w:val="00B032B4"/>
    <w:rsid w:val="00B036C2"/>
    <w:rsid w:val="00B0374B"/>
    <w:rsid w:val="00B0434D"/>
    <w:rsid w:val="00B05B9E"/>
    <w:rsid w:val="00B05D90"/>
    <w:rsid w:val="00B07E40"/>
    <w:rsid w:val="00B101EA"/>
    <w:rsid w:val="00B104E6"/>
    <w:rsid w:val="00B1108D"/>
    <w:rsid w:val="00B12055"/>
    <w:rsid w:val="00B13656"/>
    <w:rsid w:val="00B13F4F"/>
    <w:rsid w:val="00B14C72"/>
    <w:rsid w:val="00B14D31"/>
    <w:rsid w:val="00B1542B"/>
    <w:rsid w:val="00B1565A"/>
    <w:rsid w:val="00B16DCF"/>
    <w:rsid w:val="00B23B87"/>
    <w:rsid w:val="00B23DC4"/>
    <w:rsid w:val="00B23DF2"/>
    <w:rsid w:val="00B246AD"/>
    <w:rsid w:val="00B24B73"/>
    <w:rsid w:val="00B258BB"/>
    <w:rsid w:val="00B26B13"/>
    <w:rsid w:val="00B2718A"/>
    <w:rsid w:val="00B272AC"/>
    <w:rsid w:val="00B32E25"/>
    <w:rsid w:val="00B34302"/>
    <w:rsid w:val="00B3716C"/>
    <w:rsid w:val="00B37B92"/>
    <w:rsid w:val="00B41391"/>
    <w:rsid w:val="00B4282E"/>
    <w:rsid w:val="00B442BD"/>
    <w:rsid w:val="00B46356"/>
    <w:rsid w:val="00B47276"/>
    <w:rsid w:val="00B5000B"/>
    <w:rsid w:val="00B5190E"/>
    <w:rsid w:val="00B55D99"/>
    <w:rsid w:val="00B5677A"/>
    <w:rsid w:val="00B56A56"/>
    <w:rsid w:val="00B574F7"/>
    <w:rsid w:val="00B57D17"/>
    <w:rsid w:val="00B612CD"/>
    <w:rsid w:val="00B61C1A"/>
    <w:rsid w:val="00B61D7A"/>
    <w:rsid w:val="00B629DB"/>
    <w:rsid w:val="00B62FCE"/>
    <w:rsid w:val="00B65272"/>
    <w:rsid w:val="00B65FC8"/>
    <w:rsid w:val="00B664F8"/>
    <w:rsid w:val="00B66B75"/>
    <w:rsid w:val="00B66D06"/>
    <w:rsid w:val="00B66D48"/>
    <w:rsid w:val="00B66F54"/>
    <w:rsid w:val="00B676E6"/>
    <w:rsid w:val="00B73105"/>
    <w:rsid w:val="00B742E9"/>
    <w:rsid w:val="00B754CE"/>
    <w:rsid w:val="00B76218"/>
    <w:rsid w:val="00B77170"/>
    <w:rsid w:val="00B8024E"/>
    <w:rsid w:val="00B807A3"/>
    <w:rsid w:val="00B80948"/>
    <w:rsid w:val="00B81229"/>
    <w:rsid w:val="00B8195D"/>
    <w:rsid w:val="00B82124"/>
    <w:rsid w:val="00B8412A"/>
    <w:rsid w:val="00B85329"/>
    <w:rsid w:val="00B8544C"/>
    <w:rsid w:val="00B90042"/>
    <w:rsid w:val="00B902C7"/>
    <w:rsid w:val="00B9051A"/>
    <w:rsid w:val="00B905E1"/>
    <w:rsid w:val="00B916AA"/>
    <w:rsid w:val="00B91BAC"/>
    <w:rsid w:val="00B92875"/>
    <w:rsid w:val="00B93FD7"/>
    <w:rsid w:val="00B95BA0"/>
    <w:rsid w:val="00B95BC8"/>
    <w:rsid w:val="00B9649B"/>
    <w:rsid w:val="00B96743"/>
    <w:rsid w:val="00B97456"/>
    <w:rsid w:val="00BA1562"/>
    <w:rsid w:val="00BA1814"/>
    <w:rsid w:val="00BA2F4B"/>
    <w:rsid w:val="00BA30F8"/>
    <w:rsid w:val="00BA45E4"/>
    <w:rsid w:val="00BA5B4B"/>
    <w:rsid w:val="00BA6456"/>
    <w:rsid w:val="00BA65E6"/>
    <w:rsid w:val="00BA70AA"/>
    <w:rsid w:val="00BB0A6E"/>
    <w:rsid w:val="00BB4FCF"/>
    <w:rsid w:val="00BB5DFC"/>
    <w:rsid w:val="00BB6088"/>
    <w:rsid w:val="00BC0DDC"/>
    <w:rsid w:val="00BC1974"/>
    <w:rsid w:val="00BC1F07"/>
    <w:rsid w:val="00BC3B14"/>
    <w:rsid w:val="00BC43D3"/>
    <w:rsid w:val="00BC53C2"/>
    <w:rsid w:val="00BC5DB5"/>
    <w:rsid w:val="00BC7726"/>
    <w:rsid w:val="00BD0CFE"/>
    <w:rsid w:val="00BD25E4"/>
    <w:rsid w:val="00BD279D"/>
    <w:rsid w:val="00BD2F95"/>
    <w:rsid w:val="00BD3655"/>
    <w:rsid w:val="00BD715B"/>
    <w:rsid w:val="00BE0793"/>
    <w:rsid w:val="00BE099A"/>
    <w:rsid w:val="00BE179E"/>
    <w:rsid w:val="00BE32C2"/>
    <w:rsid w:val="00BE3585"/>
    <w:rsid w:val="00BE768F"/>
    <w:rsid w:val="00BF005F"/>
    <w:rsid w:val="00BF1515"/>
    <w:rsid w:val="00BF2B4B"/>
    <w:rsid w:val="00BF2BB2"/>
    <w:rsid w:val="00BF3E71"/>
    <w:rsid w:val="00BF4122"/>
    <w:rsid w:val="00BF4589"/>
    <w:rsid w:val="00BF5365"/>
    <w:rsid w:val="00BF5D97"/>
    <w:rsid w:val="00BF6E34"/>
    <w:rsid w:val="00C0007D"/>
    <w:rsid w:val="00C02654"/>
    <w:rsid w:val="00C02BDE"/>
    <w:rsid w:val="00C04C16"/>
    <w:rsid w:val="00C05721"/>
    <w:rsid w:val="00C05F28"/>
    <w:rsid w:val="00C061EE"/>
    <w:rsid w:val="00C07843"/>
    <w:rsid w:val="00C11052"/>
    <w:rsid w:val="00C11F8B"/>
    <w:rsid w:val="00C121DC"/>
    <w:rsid w:val="00C123D3"/>
    <w:rsid w:val="00C13E4E"/>
    <w:rsid w:val="00C148A0"/>
    <w:rsid w:val="00C14FA5"/>
    <w:rsid w:val="00C20E65"/>
    <w:rsid w:val="00C21836"/>
    <w:rsid w:val="00C21C78"/>
    <w:rsid w:val="00C22D80"/>
    <w:rsid w:val="00C23587"/>
    <w:rsid w:val="00C23B35"/>
    <w:rsid w:val="00C242CA"/>
    <w:rsid w:val="00C2611D"/>
    <w:rsid w:val="00C2686D"/>
    <w:rsid w:val="00C3025E"/>
    <w:rsid w:val="00C3047D"/>
    <w:rsid w:val="00C30FA9"/>
    <w:rsid w:val="00C32076"/>
    <w:rsid w:val="00C326DD"/>
    <w:rsid w:val="00C32CE7"/>
    <w:rsid w:val="00C35B9B"/>
    <w:rsid w:val="00C37148"/>
    <w:rsid w:val="00C37213"/>
    <w:rsid w:val="00C3760C"/>
    <w:rsid w:val="00C37AEF"/>
    <w:rsid w:val="00C41476"/>
    <w:rsid w:val="00C41CA0"/>
    <w:rsid w:val="00C426D3"/>
    <w:rsid w:val="00C426FC"/>
    <w:rsid w:val="00C44194"/>
    <w:rsid w:val="00C466A5"/>
    <w:rsid w:val="00C46EA9"/>
    <w:rsid w:val="00C47EA5"/>
    <w:rsid w:val="00C47F5C"/>
    <w:rsid w:val="00C50057"/>
    <w:rsid w:val="00C50094"/>
    <w:rsid w:val="00C51AB9"/>
    <w:rsid w:val="00C51DCC"/>
    <w:rsid w:val="00C524DD"/>
    <w:rsid w:val="00C54D62"/>
    <w:rsid w:val="00C6020D"/>
    <w:rsid w:val="00C61D5B"/>
    <w:rsid w:val="00C62ADB"/>
    <w:rsid w:val="00C63068"/>
    <w:rsid w:val="00C63597"/>
    <w:rsid w:val="00C63F23"/>
    <w:rsid w:val="00C64F22"/>
    <w:rsid w:val="00C64FFE"/>
    <w:rsid w:val="00C650C7"/>
    <w:rsid w:val="00C65720"/>
    <w:rsid w:val="00C661B6"/>
    <w:rsid w:val="00C66F0E"/>
    <w:rsid w:val="00C71B3F"/>
    <w:rsid w:val="00C7273C"/>
    <w:rsid w:val="00C72E7B"/>
    <w:rsid w:val="00C73CCE"/>
    <w:rsid w:val="00C747CF"/>
    <w:rsid w:val="00C75928"/>
    <w:rsid w:val="00C76753"/>
    <w:rsid w:val="00C76CF0"/>
    <w:rsid w:val="00C76E5B"/>
    <w:rsid w:val="00C772C2"/>
    <w:rsid w:val="00C77826"/>
    <w:rsid w:val="00C80705"/>
    <w:rsid w:val="00C81025"/>
    <w:rsid w:val="00C818B7"/>
    <w:rsid w:val="00C819BA"/>
    <w:rsid w:val="00C8383D"/>
    <w:rsid w:val="00C8431F"/>
    <w:rsid w:val="00C85080"/>
    <w:rsid w:val="00C8725D"/>
    <w:rsid w:val="00C87ACB"/>
    <w:rsid w:val="00C90A69"/>
    <w:rsid w:val="00C944FC"/>
    <w:rsid w:val="00C948A1"/>
    <w:rsid w:val="00C9515C"/>
    <w:rsid w:val="00C953E5"/>
    <w:rsid w:val="00C95985"/>
    <w:rsid w:val="00C95C66"/>
    <w:rsid w:val="00C96EAE"/>
    <w:rsid w:val="00C976A0"/>
    <w:rsid w:val="00C97D7E"/>
    <w:rsid w:val="00C97F45"/>
    <w:rsid w:val="00CA0DB3"/>
    <w:rsid w:val="00CA0E4D"/>
    <w:rsid w:val="00CA1960"/>
    <w:rsid w:val="00CA3886"/>
    <w:rsid w:val="00CA3ED7"/>
    <w:rsid w:val="00CA40A0"/>
    <w:rsid w:val="00CA4545"/>
    <w:rsid w:val="00CA4650"/>
    <w:rsid w:val="00CB02AB"/>
    <w:rsid w:val="00CB1493"/>
    <w:rsid w:val="00CB204C"/>
    <w:rsid w:val="00CB21FF"/>
    <w:rsid w:val="00CB2EF1"/>
    <w:rsid w:val="00CB3DF1"/>
    <w:rsid w:val="00CB4647"/>
    <w:rsid w:val="00CB59CB"/>
    <w:rsid w:val="00CB6AB9"/>
    <w:rsid w:val="00CB7142"/>
    <w:rsid w:val="00CC12F7"/>
    <w:rsid w:val="00CC17D1"/>
    <w:rsid w:val="00CC22D4"/>
    <w:rsid w:val="00CC5026"/>
    <w:rsid w:val="00CC5E4C"/>
    <w:rsid w:val="00CC6A57"/>
    <w:rsid w:val="00CC7B86"/>
    <w:rsid w:val="00CD0F85"/>
    <w:rsid w:val="00CD1454"/>
    <w:rsid w:val="00CD1B76"/>
    <w:rsid w:val="00CD2478"/>
    <w:rsid w:val="00CD2751"/>
    <w:rsid w:val="00CD2935"/>
    <w:rsid w:val="00CD3417"/>
    <w:rsid w:val="00CD3980"/>
    <w:rsid w:val="00CD4B43"/>
    <w:rsid w:val="00CD5700"/>
    <w:rsid w:val="00CE0C33"/>
    <w:rsid w:val="00CE189A"/>
    <w:rsid w:val="00CE21CA"/>
    <w:rsid w:val="00CE27F2"/>
    <w:rsid w:val="00CE2C86"/>
    <w:rsid w:val="00CE5B62"/>
    <w:rsid w:val="00CE7F29"/>
    <w:rsid w:val="00CF27D1"/>
    <w:rsid w:val="00CF5772"/>
    <w:rsid w:val="00CF608B"/>
    <w:rsid w:val="00CF7DF1"/>
    <w:rsid w:val="00CF7ECD"/>
    <w:rsid w:val="00CF7F1E"/>
    <w:rsid w:val="00D004FF"/>
    <w:rsid w:val="00D01137"/>
    <w:rsid w:val="00D0209A"/>
    <w:rsid w:val="00D02DAB"/>
    <w:rsid w:val="00D03DB3"/>
    <w:rsid w:val="00D03DFE"/>
    <w:rsid w:val="00D0453A"/>
    <w:rsid w:val="00D05457"/>
    <w:rsid w:val="00D06090"/>
    <w:rsid w:val="00D10C34"/>
    <w:rsid w:val="00D114A6"/>
    <w:rsid w:val="00D11E9F"/>
    <w:rsid w:val="00D14083"/>
    <w:rsid w:val="00D151B6"/>
    <w:rsid w:val="00D17B7A"/>
    <w:rsid w:val="00D20F29"/>
    <w:rsid w:val="00D217C8"/>
    <w:rsid w:val="00D230A7"/>
    <w:rsid w:val="00D24254"/>
    <w:rsid w:val="00D24A35"/>
    <w:rsid w:val="00D25442"/>
    <w:rsid w:val="00D25CC1"/>
    <w:rsid w:val="00D26D42"/>
    <w:rsid w:val="00D27AF0"/>
    <w:rsid w:val="00D27C71"/>
    <w:rsid w:val="00D30173"/>
    <w:rsid w:val="00D3075D"/>
    <w:rsid w:val="00D31864"/>
    <w:rsid w:val="00D32180"/>
    <w:rsid w:val="00D326EC"/>
    <w:rsid w:val="00D32A72"/>
    <w:rsid w:val="00D3341E"/>
    <w:rsid w:val="00D35F6D"/>
    <w:rsid w:val="00D4027F"/>
    <w:rsid w:val="00D40616"/>
    <w:rsid w:val="00D407B1"/>
    <w:rsid w:val="00D40D14"/>
    <w:rsid w:val="00D41692"/>
    <w:rsid w:val="00D42417"/>
    <w:rsid w:val="00D42621"/>
    <w:rsid w:val="00D432D0"/>
    <w:rsid w:val="00D437F2"/>
    <w:rsid w:val="00D45583"/>
    <w:rsid w:val="00D467FD"/>
    <w:rsid w:val="00D47406"/>
    <w:rsid w:val="00D47759"/>
    <w:rsid w:val="00D503DA"/>
    <w:rsid w:val="00D51C2F"/>
    <w:rsid w:val="00D54612"/>
    <w:rsid w:val="00D5590C"/>
    <w:rsid w:val="00D5658D"/>
    <w:rsid w:val="00D60F03"/>
    <w:rsid w:val="00D61323"/>
    <w:rsid w:val="00D613F4"/>
    <w:rsid w:val="00D617AD"/>
    <w:rsid w:val="00D6196D"/>
    <w:rsid w:val="00D61CA7"/>
    <w:rsid w:val="00D61E3A"/>
    <w:rsid w:val="00D61E74"/>
    <w:rsid w:val="00D620BB"/>
    <w:rsid w:val="00D62FFF"/>
    <w:rsid w:val="00D64264"/>
    <w:rsid w:val="00D65026"/>
    <w:rsid w:val="00D65C93"/>
    <w:rsid w:val="00D665C5"/>
    <w:rsid w:val="00D66818"/>
    <w:rsid w:val="00D67153"/>
    <w:rsid w:val="00D67B27"/>
    <w:rsid w:val="00D70CCE"/>
    <w:rsid w:val="00D72283"/>
    <w:rsid w:val="00D735D7"/>
    <w:rsid w:val="00D73E05"/>
    <w:rsid w:val="00D74FC4"/>
    <w:rsid w:val="00D75516"/>
    <w:rsid w:val="00D75DC0"/>
    <w:rsid w:val="00D777A1"/>
    <w:rsid w:val="00D778A2"/>
    <w:rsid w:val="00D77C86"/>
    <w:rsid w:val="00D80AE2"/>
    <w:rsid w:val="00D8102F"/>
    <w:rsid w:val="00D81407"/>
    <w:rsid w:val="00D825B7"/>
    <w:rsid w:val="00D83BF8"/>
    <w:rsid w:val="00D862F3"/>
    <w:rsid w:val="00D86C4B"/>
    <w:rsid w:val="00D92345"/>
    <w:rsid w:val="00D924F8"/>
    <w:rsid w:val="00D936EB"/>
    <w:rsid w:val="00D95E9D"/>
    <w:rsid w:val="00D961E9"/>
    <w:rsid w:val="00DA033B"/>
    <w:rsid w:val="00DA0E06"/>
    <w:rsid w:val="00DA2903"/>
    <w:rsid w:val="00DA2CF2"/>
    <w:rsid w:val="00DA4A78"/>
    <w:rsid w:val="00DA4B71"/>
    <w:rsid w:val="00DA75EC"/>
    <w:rsid w:val="00DB0D58"/>
    <w:rsid w:val="00DB30ED"/>
    <w:rsid w:val="00DB438D"/>
    <w:rsid w:val="00DB7AF8"/>
    <w:rsid w:val="00DC0A3D"/>
    <w:rsid w:val="00DC1065"/>
    <w:rsid w:val="00DC19FD"/>
    <w:rsid w:val="00DC20E3"/>
    <w:rsid w:val="00DC492A"/>
    <w:rsid w:val="00DC605F"/>
    <w:rsid w:val="00DC6CFF"/>
    <w:rsid w:val="00DC767E"/>
    <w:rsid w:val="00DD30A5"/>
    <w:rsid w:val="00DD3744"/>
    <w:rsid w:val="00DD3DF8"/>
    <w:rsid w:val="00DD419C"/>
    <w:rsid w:val="00DD4931"/>
    <w:rsid w:val="00DD5270"/>
    <w:rsid w:val="00DD68F7"/>
    <w:rsid w:val="00DD696A"/>
    <w:rsid w:val="00DD7D9D"/>
    <w:rsid w:val="00DE0EDB"/>
    <w:rsid w:val="00DE10A8"/>
    <w:rsid w:val="00DE14EC"/>
    <w:rsid w:val="00DE1876"/>
    <w:rsid w:val="00DE1974"/>
    <w:rsid w:val="00DE29CC"/>
    <w:rsid w:val="00DE3C25"/>
    <w:rsid w:val="00DE3D37"/>
    <w:rsid w:val="00DE4E14"/>
    <w:rsid w:val="00DE770D"/>
    <w:rsid w:val="00DF1AE4"/>
    <w:rsid w:val="00DF22E0"/>
    <w:rsid w:val="00DF2C4E"/>
    <w:rsid w:val="00DF4679"/>
    <w:rsid w:val="00DF5C49"/>
    <w:rsid w:val="00DF6508"/>
    <w:rsid w:val="00E00442"/>
    <w:rsid w:val="00E01B4A"/>
    <w:rsid w:val="00E03134"/>
    <w:rsid w:val="00E03E17"/>
    <w:rsid w:val="00E05604"/>
    <w:rsid w:val="00E05E6A"/>
    <w:rsid w:val="00E103BD"/>
    <w:rsid w:val="00E117B7"/>
    <w:rsid w:val="00E131D0"/>
    <w:rsid w:val="00E135EF"/>
    <w:rsid w:val="00E14D96"/>
    <w:rsid w:val="00E14DEA"/>
    <w:rsid w:val="00E14E86"/>
    <w:rsid w:val="00E20983"/>
    <w:rsid w:val="00E20CD5"/>
    <w:rsid w:val="00E2129D"/>
    <w:rsid w:val="00E22736"/>
    <w:rsid w:val="00E22B7C"/>
    <w:rsid w:val="00E2378A"/>
    <w:rsid w:val="00E23FAA"/>
    <w:rsid w:val="00E260F2"/>
    <w:rsid w:val="00E2628E"/>
    <w:rsid w:val="00E26E00"/>
    <w:rsid w:val="00E2730A"/>
    <w:rsid w:val="00E30532"/>
    <w:rsid w:val="00E30F50"/>
    <w:rsid w:val="00E32A47"/>
    <w:rsid w:val="00E35C6E"/>
    <w:rsid w:val="00E361F8"/>
    <w:rsid w:val="00E4059D"/>
    <w:rsid w:val="00E412FD"/>
    <w:rsid w:val="00E42598"/>
    <w:rsid w:val="00E42C12"/>
    <w:rsid w:val="00E42EBC"/>
    <w:rsid w:val="00E45A80"/>
    <w:rsid w:val="00E461F8"/>
    <w:rsid w:val="00E468E5"/>
    <w:rsid w:val="00E50899"/>
    <w:rsid w:val="00E50C3F"/>
    <w:rsid w:val="00E52ED0"/>
    <w:rsid w:val="00E53E40"/>
    <w:rsid w:val="00E54076"/>
    <w:rsid w:val="00E5635A"/>
    <w:rsid w:val="00E5646D"/>
    <w:rsid w:val="00E5651A"/>
    <w:rsid w:val="00E57D80"/>
    <w:rsid w:val="00E602E1"/>
    <w:rsid w:val="00E60553"/>
    <w:rsid w:val="00E61572"/>
    <w:rsid w:val="00E624AB"/>
    <w:rsid w:val="00E63009"/>
    <w:rsid w:val="00E63BA0"/>
    <w:rsid w:val="00E65738"/>
    <w:rsid w:val="00E65EF7"/>
    <w:rsid w:val="00E66A6A"/>
    <w:rsid w:val="00E674AB"/>
    <w:rsid w:val="00E67F2F"/>
    <w:rsid w:val="00E70440"/>
    <w:rsid w:val="00E7191E"/>
    <w:rsid w:val="00E71F0A"/>
    <w:rsid w:val="00E7234B"/>
    <w:rsid w:val="00E73337"/>
    <w:rsid w:val="00E73A90"/>
    <w:rsid w:val="00E75941"/>
    <w:rsid w:val="00E80490"/>
    <w:rsid w:val="00E81129"/>
    <w:rsid w:val="00E81BF9"/>
    <w:rsid w:val="00E81FF5"/>
    <w:rsid w:val="00E84466"/>
    <w:rsid w:val="00E8515D"/>
    <w:rsid w:val="00E85462"/>
    <w:rsid w:val="00E862D2"/>
    <w:rsid w:val="00E93EA0"/>
    <w:rsid w:val="00E9413A"/>
    <w:rsid w:val="00E96D33"/>
    <w:rsid w:val="00EA0CCE"/>
    <w:rsid w:val="00EA0F7C"/>
    <w:rsid w:val="00EA28E7"/>
    <w:rsid w:val="00EA2ECE"/>
    <w:rsid w:val="00EA33E7"/>
    <w:rsid w:val="00EA37C7"/>
    <w:rsid w:val="00EA3CC0"/>
    <w:rsid w:val="00EA6B90"/>
    <w:rsid w:val="00EA7348"/>
    <w:rsid w:val="00EB0BF8"/>
    <w:rsid w:val="00EB143C"/>
    <w:rsid w:val="00EB186F"/>
    <w:rsid w:val="00EB1B3A"/>
    <w:rsid w:val="00EB20CE"/>
    <w:rsid w:val="00EB2BE3"/>
    <w:rsid w:val="00EB39F9"/>
    <w:rsid w:val="00EB3E08"/>
    <w:rsid w:val="00EB4723"/>
    <w:rsid w:val="00EB4FA3"/>
    <w:rsid w:val="00EB520D"/>
    <w:rsid w:val="00EB5E6A"/>
    <w:rsid w:val="00EB64AF"/>
    <w:rsid w:val="00EB69B3"/>
    <w:rsid w:val="00EB71CC"/>
    <w:rsid w:val="00EB744E"/>
    <w:rsid w:val="00EC0483"/>
    <w:rsid w:val="00EC328F"/>
    <w:rsid w:val="00EC3A01"/>
    <w:rsid w:val="00EC456D"/>
    <w:rsid w:val="00EC4B95"/>
    <w:rsid w:val="00EC520A"/>
    <w:rsid w:val="00EC58BA"/>
    <w:rsid w:val="00EC6CAD"/>
    <w:rsid w:val="00ED2BA2"/>
    <w:rsid w:val="00ED2EBD"/>
    <w:rsid w:val="00ED3116"/>
    <w:rsid w:val="00ED4616"/>
    <w:rsid w:val="00ED5B7D"/>
    <w:rsid w:val="00ED5D1B"/>
    <w:rsid w:val="00ED65D5"/>
    <w:rsid w:val="00ED6741"/>
    <w:rsid w:val="00ED7D80"/>
    <w:rsid w:val="00EE04B1"/>
    <w:rsid w:val="00EE1785"/>
    <w:rsid w:val="00EE1ED2"/>
    <w:rsid w:val="00EE770E"/>
    <w:rsid w:val="00EE7A42"/>
    <w:rsid w:val="00EE7D7C"/>
    <w:rsid w:val="00EF0720"/>
    <w:rsid w:val="00EF16E6"/>
    <w:rsid w:val="00EF2063"/>
    <w:rsid w:val="00EF2346"/>
    <w:rsid w:val="00EF2CB8"/>
    <w:rsid w:val="00EF2EE6"/>
    <w:rsid w:val="00EF3278"/>
    <w:rsid w:val="00EF3D31"/>
    <w:rsid w:val="00EF521B"/>
    <w:rsid w:val="00EF5E2C"/>
    <w:rsid w:val="00EF6C3A"/>
    <w:rsid w:val="00EF77DA"/>
    <w:rsid w:val="00F013CD"/>
    <w:rsid w:val="00F04088"/>
    <w:rsid w:val="00F06166"/>
    <w:rsid w:val="00F10DFC"/>
    <w:rsid w:val="00F1187D"/>
    <w:rsid w:val="00F11BCA"/>
    <w:rsid w:val="00F12A06"/>
    <w:rsid w:val="00F1354A"/>
    <w:rsid w:val="00F13A91"/>
    <w:rsid w:val="00F15339"/>
    <w:rsid w:val="00F156DD"/>
    <w:rsid w:val="00F15C24"/>
    <w:rsid w:val="00F171D1"/>
    <w:rsid w:val="00F205B2"/>
    <w:rsid w:val="00F20BE8"/>
    <w:rsid w:val="00F2273A"/>
    <w:rsid w:val="00F25D98"/>
    <w:rsid w:val="00F27226"/>
    <w:rsid w:val="00F27894"/>
    <w:rsid w:val="00F27E96"/>
    <w:rsid w:val="00F300FB"/>
    <w:rsid w:val="00F329F6"/>
    <w:rsid w:val="00F3310B"/>
    <w:rsid w:val="00F34497"/>
    <w:rsid w:val="00F376B7"/>
    <w:rsid w:val="00F37809"/>
    <w:rsid w:val="00F41356"/>
    <w:rsid w:val="00F414A8"/>
    <w:rsid w:val="00F428D2"/>
    <w:rsid w:val="00F42AAE"/>
    <w:rsid w:val="00F433E0"/>
    <w:rsid w:val="00F43EFE"/>
    <w:rsid w:val="00F440F5"/>
    <w:rsid w:val="00F44EC2"/>
    <w:rsid w:val="00F45093"/>
    <w:rsid w:val="00F4588B"/>
    <w:rsid w:val="00F45DC5"/>
    <w:rsid w:val="00F46227"/>
    <w:rsid w:val="00F47976"/>
    <w:rsid w:val="00F47DF9"/>
    <w:rsid w:val="00F47E1C"/>
    <w:rsid w:val="00F50CBB"/>
    <w:rsid w:val="00F52BCE"/>
    <w:rsid w:val="00F532B7"/>
    <w:rsid w:val="00F53673"/>
    <w:rsid w:val="00F5389E"/>
    <w:rsid w:val="00F553D0"/>
    <w:rsid w:val="00F55A51"/>
    <w:rsid w:val="00F56AA3"/>
    <w:rsid w:val="00F626F8"/>
    <w:rsid w:val="00F6374F"/>
    <w:rsid w:val="00F64012"/>
    <w:rsid w:val="00F6469F"/>
    <w:rsid w:val="00F64AA4"/>
    <w:rsid w:val="00F67450"/>
    <w:rsid w:val="00F7088B"/>
    <w:rsid w:val="00F70C99"/>
    <w:rsid w:val="00F70D79"/>
    <w:rsid w:val="00F7177B"/>
    <w:rsid w:val="00F720D4"/>
    <w:rsid w:val="00F725C3"/>
    <w:rsid w:val="00F759B8"/>
    <w:rsid w:val="00F779A0"/>
    <w:rsid w:val="00F779C4"/>
    <w:rsid w:val="00F77ED9"/>
    <w:rsid w:val="00F81502"/>
    <w:rsid w:val="00F8233F"/>
    <w:rsid w:val="00F829CE"/>
    <w:rsid w:val="00F83223"/>
    <w:rsid w:val="00F83875"/>
    <w:rsid w:val="00F83CD1"/>
    <w:rsid w:val="00F86282"/>
    <w:rsid w:val="00F8734F"/>
    <w:rsid w:val="00F92396"/>
    <w:rsid w:val="00F9266C"/>
    <w:rsid w:val="00F92762"/>
    <w:rsid w:val="00F945AC"/>
    <w:rsid w:val="00F946A3"/>
    <w:rsid w:val="00F95B00"/>
    <w:rsid w:val="00F973CD"/>
    <w:rsid w:val="00FA5474"/>
    <w:rsid w:val="00FA561E"/>
    <w:rsid w:val="00FA6125"/>
    <w:rsid w:val="00FA6487"/>
    <w:rsid w:val="00FA6714"/>
    <w:rsid w:val="00FB062D"/>
    <w:rsid w:val="00FB0A21"/>
    <w:rsid w:val="00FB164C"/>
    <w:rsid w:val="00FB199B"/>
    <w:rsid w:val="00FB2577"/>
    <w:rsid w:val="00FB2DA9"/>
    <w:rsid w:val="00FB409A"/>
    <w:rsid w:val="00FB53B9"/>
    <w:rsid w:val="00FB54CE"/>
    <w:rsid w:val="00FB552E"/>
    <w:rsid w:val="00FB5AA6"/>
    <w:rsid w:val="00FB621D"/>
    <w:rsid w:val="00FB6386"/>
    <w:rsid w:val="00FB6E76"/>
    <w:rsid w:val="00FC029C"/>
    <w:rsid w:val="00FC2E95"/>
    <w:rsid w:val="00FC2E98"/>
    <w:rsid w:val="00FC3798"/>
    <w:rsid w:val="00FC39C8"/>
    <w:rsid w:val="00FC47C7"/>
    <w:rsid w:val="00FC495B"/>
    <w:rsid w:val="00FC56B6"/>
    <w:rsid w:val="00FC605B"/>
    <w:rsid w:val="00FC7145"/>
    <w:rsid w:val="00FC7FC9"/>
    <w:rsid w:val="00FD04D1"/>
    <w:rsid w:val="00FD0E66"/>
    <w:rsid w:val="00FD271F"/>
    <w:rsid w:val="00FD298B"/>
    <w:rsid w:val="00FD346A"/>
    <w:rsid w:val="00FD39C8"/>
    <w:rsid w:val="00FD3FA0"/>
    <w:rsid w:val="00FD61CC"/>
    <w:rsid w:val="00FD648B"/>
    <w:rsid w:val="00FE0706"/>
    <w:rsid w:val="00FE19A5"/>
    <w:rsid w:val="00FE1C90"/>
    <w:rsid w:val="00FE1CA8"/>
    <w:rsid w:val="00FE2461"/>
    <w:rsid w:val="00FE2A73"/>
    <w:rsid w:val="00FE4987"/>
    <w:rsid w:val="00FE5BEA"/>
    <w:rsid w:val="00FE7214"/>
    <w:rsid w:val="00FE78C1"/>
    <w:rsid w:val="00FE7B83"/>
    <w:rsid w:val="00FF12D6"/>
    <w:rsid w:val="00FF1DB8"/>
    <w:rsid w:val="00FF4D23"/>
    <w:rsid w:val="00FF4F61"/>
    <w:rsid w:val="00FF5F87"/>
    <w:rsid w:val="00FF77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1E34358A"/>
  <w15:chartTrackingRefBased/>
  <w15:docId w15:val="{7BE0FCAC-6AAD-4253-8B34-BD2374248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51E5"/>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uiPriority w:val="34"/>
    <w:qFormat/>
    <w:rsid w:val="003F2D0F"/>
    <w:pPr>
      <w:spacing w:after="0"/>
      <w:ind w:left="720"/>
      <w:contextualSpacing/>
    </w:pPr>
    <w:rPr>
      <w:rFonts w:eastAsia="Times New Roman"/>
      <w:sz w:val="24"/>
      <w:szCs w:val="24"/>
      <w:lang w:val="en-US"/>
    </w:rPr>
  </w:style>
  <w:style w:type="character" w:customStyle="1" w:styleId="TAHChar">
    <w:name w:val="TAH Char"/>
    <w:locked/>
    <w:rsid w:val="001E031E"/>
    <w:rPr>
      <w:rFonts w:ascii="Arial" w:hAnsi="Arial" w:cs="Arial"/>
      <w:b/>
      <w:sz w:val="18"/>
    </w:rPr>
  </w:style>
  <w:style w:type="character" w:customStyle="1" w:styleId="B1Char1">
    <w:name w:val="B1 Char1"/>
    <w:rsid w:val="004E6A60"/>
    <w:rPr>
      <w:rFonts w:ascii="Times New Roman" w:hAnsi="Times New Roman"/>
      <w:lang w:eastAsia="en-US"/>
    </w:rPr>
  </w:style>
  <w:style w:type="paragraph" w:customStyle="1" w:styleId="CRSeparator">
    <w:name w:val="CR_Separator"/>
    <w:basedOn w:val="Normal"/>
    <w:link w:val="CRSeparatorChar"/>
    <w:rsid w:val="00701E50"/>
    <w:pPr>
      <w:jc w:val="center"/>
    </w:pPr>
    <w:rPr>
      <w:rFonts w:eastAsia="Times New Roman"/>
      <w:color w:val="0000FF"/>
      <w:sz w:val="36"/>
      <w:szCs w:val="36"/>
    </w:rPr>
  </w:style>
  <w:style w:type="character" w:customStyle="1" w:styleId="CRSeparatorChar">
    <w:name w:val="CR_Separator Char"/>
    <w:link w:val="CRSeparator"/>
    <w:rsid w:val="00701E50"/>
    <w:rPr>
      <w:rFonts w:ascii="Times New Roman" w:eastAsia="Times New Roman" w:hAnsi="Times New Roman"/>
      <w:color w:val="0000FF"/>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RBI5PAMIO524-1616901215-67342</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https://nokia.sharepoint.com/sites/gxp/_layouts/15/DocIdRedir.aspx?ID=RBI5PAMIO524-1616901215-67342</Url>
      <Description>RBI5PAMIO524-1616901215-67342</Description>
    </_dlc_DocIdUrl>
    <AgendaItem xmlns="3f2ce089-3858-4176-9a21-a30f9204848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3BA786C-9410-4387-93E6-DCFD40CD23AC}">
  <ds:schemaRefs>
    <ds:schemaRef ds:uri="Microsoft.SharePoint.Taxonomy.ContentTypeSync"/>
  </ds:schemaRefs>
</ds:datastoreItem>
</file>

<file path=customXml/itemProps2.xml><?xml version="1.0" encoding="utf-8"?>
<ds:datastoreItem xmlns:ds="http://schemas.openxmlformats.org/officeDocument/2006/customXml" ds:itemID="{58AA4CF3-3C82-41BA-9368-54BF67736D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1F2FC-73FD-4003-8FE9-11666916819E}">
  <ds:schemaRefs>
    <ds:schemaRef ds:uri="http://purl.org/dc/terms/"/>
    <ds:schemaRef ds:uri="7275bb01-7583-478d-bc14-e839a2dd5989"/>
    <ds:schemaRef ds:uri="http://schemas.microsoft.com/office/2006/documentManagement/types"/>
    <ds:schemaRef ds:uri="http://purl.org/dc/dcmitype/"/>
    <ds:schemaRef ds:uri="http://schemas.microsoft.com/office/2006/metadata/properties"/>
    <ds:schemaRef ds:uri="71c5aaf6-e6ce-465b-b873-5148d2a4c105"/>
    <ds:schemaRef ds:uri="http://purl.org/dc/elements/1.1/"/>
    <ds:schemaRef ds:uri="http://schemas.openxmlformats.org/package/2006/metadata/core-properties"/>
    <ds:schemaRef ds:uri="http://schemas.microsoft.com/office/infopath/2007/PartnerControls"/>
    <ds:schemaRef ds:uri="3f2ce089-3858-4176-9a21-a30f9204848e"/>
    <ds:schemaRef ds:uri="http://www.w3.org/XML/1998/namespace"/>
  </ds:schemaRefs>
</ds:datastoreItem>
</file>

<file path=customXml/itemProps4.xml><?xml version="1.0" encoding="utf-8"?>
<ds:datastoreItem xmlns:ds="http://schemas.openxmlformats.org/officeDocument/2006/customXml" ds:itemID="{42CB9FEF-30DC-4FF3-8982-05B9CA0334CF}">
  <ds:schemaRefs>
    <ds:schemaRef ds:uri="http://schemas.microsoft.com/sharepoint/v3/contenttype/forms"/>
  </ds:schemaRefs>
</ds:datastoreItem>
</file>

<file path=customXml/itemProps5.xml><?xml version="1.0" encoding="utf-8"?>
<ds:datastoreItem xmlns:ds="http://schemas.openxmlformats.org/officeDocument/2006/customXml" ds:itemID="{640463C8-E634-44E6-A67A-CE22D1645F6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338</TotalTime>
  <Pages>6</Pages>
  <Words>2127</Words>
  <Characters>12128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Srinivas Garikipati (Nokia)</cp:lastModifiedBy>
  <cp:revision>166</cp:revision>
  <cp:lastPrinted>1899-12-31T22:00:00Z</cp:lastPrinted>
  <dcterms:created xsi:type="dcterms:W3CDTF">2025-12-02T06:36:00Z</dcterms:created>
  <dcterms:modified xsi:type="dcterms:W3CDTF">2026-01-27T13:50:00Z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_dlc_DocIdItemGuid">
    <vt:lpwstr>08eb48ed-9c88-4528-a9a4-5660b3c3ade1</vt:lpwstr>
  </property>
  <property fmtid="{D5CDD505-2E9C-101B-9397-08002B2CF9AE}" pid="6" name="docLang">
    <vt:lpwstr>en</vt:lpwstr>
  </property>
</Properties>
</file>